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特克斯县呼吉尔特蒙古民族乡卫生院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特克斯县呼吉尔特蒙古民族乡卫生院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2.预防保健；卫生人员技术培训；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3.职能表现形式有疾病控制防疫、妇幼儿童保健、门诊住院医疗、急诊抢救、防病治病等救死扶伤等。</w:t>
      </w:r>
    </w:p>
    <w:p>
      <w:pPr>
        <w:spacing w:line="360" w:lineRule="auto"/>
        <w:rPr>
          <w:rStyle w:val="16"/>
          <w:rFonts w:asciiTheme="minorEastAsia" w:hAnsiTheme="minorEastAsia"/>
          <w:bCs w:val="0"/>
          <w:color w:val="FF0000"/>
          <w:spacing w:val="-4"/>
          <w:sz w:val="28"/>
          <w:szCs w:val="28"/>
        </w:rPr>
      </w:pP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特克斯县呼吉尔特蒙古民族乡卫生院无下属预算单位，下设</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内科（科室门诊住院患者的诊疗任务）外科（科室门诊、住院患者的诊疗）、妇产科（宣传妇幼卫生知识及开展诊疗服务）、药房）负责全员患者的药品配送）、公共卫生科（负责居民健康档案、儿童、孕产妇、慢病、传染性疾病分类建档管理绩效考核）、检验科（贯彻医院检验方面的质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 xml:space="preserve">（2）2021年特克斯县呼吉尔特蒙古民族乡卫生院实有在职人员为 </w:t>
      </w:r>
      <w:r>
        <w:rPr>
          <w:rStyle w:val="16"/>
          <w:rFonts w:hint="eastAsia" w:ascii="仿宋_GB2312" w:hAnsi="楷体" w:eastAsia="仿宋_GB2312"/>
          <w:b w:val="0"/>
          <w:spacing w:val="-4"/>
          <w:sz w:val="28"/>
          <w:szCs w:val="28"/>
          <w:lang w:val="en-US" w:eastAsia="zh-CN"/>
        </w:rPr>
        <w:t>23</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事业</w:t>
      </w:r>
      <w:r>
        <w:rPr>
          <w:rStyle w:val="16"/>
          <w:rFonts w:hint="eastAsia" w:ascii="仿宋_GB2312" w:hAnsi="楷体" w:eastAsia="仿宋_GB2312"/>
          <w:b w:val="0"/>
          <w:spacing w:val="-4"/>
          <w:sz w:val="28"/>
          <w:szCs w:val="28"/>
        </w:rPr>
        <w:t>在职</w:t>
      </w:r>
      <w:r>
        <w:rPr>
          <w:rStyle w:val="16"/>
          <w:rFonts w:hint="eastAsia" w:ascii="仿宋_GB2312" w:hAnsi="楷体" w:eastAsia="仿宋_GB2312"/>
          <w:b w:val="0"/>
          <w:spacing w:val="-4"/>
          <w:sz w:val="28"/>
          <w:szCs w:val="28"/>
          <w:lang w:val="en-US" w:eastAsia="zh-CN"/>
        </w:rPr>
        <w:t>23</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24</w:t>
      </w:r>
      <w:r>
        <w:rPr>
          <w:rStyle w:val="16"/>
          <w:rFonts w:hint="eastAsia" w:ascii="仿宋_GB2312" w:hAnsi="楷体" w:eastAsia="仿宋_GB2312"/>
          <w:b w:val="0"/>
          <w:spacing w:val="-4"/>
          <w:sz w:val="28"/>
          <w:szCs w:val="28"/>
        </w:rPr>
        <w:t>人），同比上年</w:t>
      </w:r>
      <w:r>
        <w:rPr>
          <w:rStyle w:val="16"/>
          <w:rFonts w:hint="eastAsia" w:ascii="仿宋_GB2312" w:hAnsi="楷体" w:eastAsia="仿宋_GB2312"/>
          <w:b w:val="0"/>
          <w:color w:val="auto"/>
          <w:spacing w:val="-4"/>
          <w:sz w:val="28"/>
          <w:szCs w:val="28"/>
        </w:rPr>
        <w:t>减少</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Fonts w:hint="eastAsia" w:ascii="仿宋_GB2312" w:hAnsi="楷体" w:eastAsia="仿宋_GB2312"/>
          <w:b w:val="0"/>
          <w:bCs/>
          <w:spacing w:val="-4"/>
          <w:sz w:val="28"/>
          <w:szCs w:val="28"/>
          <w:lang w:val="en-US" w:eastAsia="zh-CN"/>
        </w:rPr>
        <w:t>与</w:t>
      </w:r>
      <w:r>
        <w:rPr>
          <w:rStyle w:val="16"/>
          <w:rFonts w:hint="eastAsia" w:ascii="仿宋_GB2312" w:hAnsi="楷体" w:eastAsia="仿宋_GB2312"/>
          <w:b w:val="0"/>
          <w:color w:val="auto"/>
          <w:spacing w:val="-4"/>
          <w:sz w:val="28"/>
          <w:szCs w:val="28"/>
        </w:rPr>
        <w:t>上年一致</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7</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7</w:t>
      </w:r>
      <w:r>
        <w:rPr>
          <w:rStyle w:val="16"/>
          <w:rFonts w:hint="eastAsia" w:ascii="仿宋_GB2312" w:hAnsi="楷体" w:eastAsia="仿宋_GB2312"/>
          <w:b w:val="0"/>
          <w:spacing w:val="-4"/>
          <w:sz w:val="28"/>
          <w:szCs w:val="28"/>
        </w:rPr>
        <w:t>人）,</w:t>
      </w:r>
      <w:r>
        <w:rPr>
          <w:rFonts w:hint="eastAsia" w:ascii="仿宋_GB2312" w:hAnsi="楷体" w:eastAsia="仿宋_GB2312"/>
          <w:b w:val="0"/>
          <w:bCs/>
          <w:spacing w:val="-4"/>
          <w:sz w:val="28"/>
          <w:szCs w:val="28"/>
          <w:lang w:val="en-US" w:eastAsia="zh-CN"/>
        </w:rPr>
        <w:t>与</w:t>
      </w:r>
      <w:r>
        <w:rPr>
          <w:rStyle w:val="16"/>
          <w:rFonts w:hint="eastAsia" w:ascii="仿宋_GB2312" w:hAnsi="楷体" w:eastAsia="仿宋_GB2312"/>
          <w:b w:val="0"/>
          <w:color w:val="auto"/>
          <w:spacing w:val="-4"/>
          <w:sz w:val="28"/>
          <w:szCs w:val="28"/>
        </w:rPr>
        <w:t>上年一致</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422" w:firstLineChars="200"/>
        <w:rPr>
          <w:b/>
          <w:bCs/>
        </w:rPr>
      </w:pP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 xml:space="preserve">预算为 </w:t>
      </w:r>
      <w:r>
        <w:rPr>
          <w:rStyle w:val="16"/>
          <w:rFonts w:hint="eastAsia" w:ascii="仿宋_GB2312" w:hAnsi="楷体" w:eastAsia="仿宋_GB2312"/>
          <w:b w:val="0"/>
          <w:spacing w:val="-4"/>
          <w:sz w:val="28"/>
          <w:szCs w:val="28"/>
          <w:lang w:val="en-US" w:eastAsia="zh-CN"/>
        </w:rPr>
        <w:t>348.22</w:t>
      </w:r>
      <w:r>
        <w:rPr>
          <w:rStyle w:val="16"/>
          <w:rFonts w:hint="eastAsia" w:ascii="仿宋_GB2312" w:hAnsi="楷体" w:eastAsia="仿宋_GB2312"/>
          <w:b w:val="0"/>
          <w:spacing w:val="-4"/>
          <w:sz w:val="28"/>
          <w:szCs w:val="28"/>
        </w:rPr>
        <w:t xml:space="preserve">万元，其中：财政拨款为 </w:t>
      </w:r>
      <w:r>
        <w:rPr>
          <w:rStyle w:val="16"/>
          <w:rFonts w:hint="eastAsia" w:ascii="仿宋_GB2312" w:hAnsi="楷体" w:eastAsia="仿宋_GB2312"/>
          <w:b w:val="0"/>
          <w:spacing w:val="-4"/>
          <w:sz w:val="28"/>
          <w:szCs w:val="28"/>
          <w:lang w:val="en-US" w:eastAsia="zh-CN"/>
        </w:rPr>
        <w:t>348.22</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 xml:space="preserve">年中追加资金 </w:t>
      </w:r>
      <w:r>
        <w:rPr>
          <w:rStyle w:val="16"/>
          <w:rFonts w:hint="eastAsia" w:ascii="仿宋_GB2312" w:hAnsi="楷体" w:eastAsia="仿宋_GB2312"/>
          <w:b w:val="0"/>
          <w:spacing w:val="-4"/>
          <w:sz w:val="28"/>
          <w:szCs w:val="28"/>
          <w:lang w:val="en-US" w:eastAsia="zh-CN"/>
        </w:rPr>
        <w:t>126.78</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57.25</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300.45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增加47.77</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上升15.90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348.22</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 xml:space="preserve">（1）基本支出 </w:t>
      </w:r>
      <w:r>
        <w:rPr>
          <w:rStyle w:val="16"/>
          <w:rFonts w:hint="eastAsia" w:ascii="仿宋_GB2312" w:hAnsi="楷体" w:eastAsia="仿宋_GB2312"/>
          <w:b w:val="0"/>
          <w:spacing w:val="-4"/>
          <w:sz w:val="28"/>
          <w:szCs w:val="28"/>
          <w:lang w:val="en-US" w:eastAsia="zh-CN"/>
        </w:rPr>
        <w:t>270.90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77.80</w:t>
      </w:r>
      <w:r>
        <w:rPr>
          <w:rStyle w:val="16"/>
          <w:rFonts w:hint="eastAsia" w:ascii="仿宋_GB2312" w:hAnsi="楷体" w:eastAsia="仿宋_GB2312"/>
          <w:b w:val="0"/>
          <w:spacing w:val="-4"/>
          <w:sz w:val="28"/>
          <w:szCs w:val="28"/>
        </w:rPr>
        <w:t>％，主要用于</w:t>
      </w:r>
      <w:r>
        <w:rPr>
          <w:rStyle w:val="16"/>
          <w:rFonts w:hint="eastAsia" w:ascii="仿宋_GB2312" w:hAnsi="楷体" w:eastAsia="仿宋_GB2312"/>
          <w:b w:val="0"/>
          <w:spacing w:val="-4"/>
          <w:sz w:val="28"/>
          <w:szCs w:val="28"/>
          <w:lang w:eastAsia="zh-CN"/>
        </w:rPr>
        <w:t>本单位</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270.70</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0.20</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无</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无。</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rPr>
        <w:t>（2）项目支出</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22.20</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47.33</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基本公共卫生服务工作；基本药物补助9.39万元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基本药物补助；、全民体检资金5.60万元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全民体检工作；、中医药补助15万元，</w:t>
      </w:r>
      <w:r>
        <w:rPr>
          <w:rStyle w:val="16"/>
          <w:rFonts w:hint="eastAsia" w:ascii="仿宋_GB2312" w:hAnsi="楷体" w:eastAsia="仿宋_GB2312"/>
          <w:b w:val="0"/>
          <w:spacing w:val="-4"/>
          <w:sz w:val="28"/>
          <w:szCs w:val="28"/>
          <w:highlight w:val="none"/>
        </w:rPr>
        <w:t>主要用于</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 xml:space="preserve">（3）本年度重点项目支出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%。其中重点保障项目是</w:t>
      </w:r>
      <w:r>
        <w:rPr>
          <w:rStyle w:val="16"/>
          <w:rFonts w:hint="eastAsia" w:ascii="仿宋_GB2312" w:hAnsi="楷体" w:eastAsia="仿宋_GB2312"/>
          <w:b w:val="0"/>
          <w:spacing w:val="-4"/>
          <w:sz w:val="28"/>
          <w:szCs w:val="28"/>
          <w:lang w:val="en-US" w:eastAsia="zh-CN"/>
        </w:rPr>
        <w:t>无</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eastAsia="zh-CN"/>
        </w:rPr>
        <w:t>本</w:t>
      </w:r>
      <w:r>
        <w:rPr>
          <w:rStyle w:val="16"/>
          <w:rFonts w:hint="eastAsia" w:ascii="仿宋_GB2312" w:hAnsi="楷体" w:eastAsia="仿宋_GB2312"/>
          <w:b w:val="0"/>
          <w:spacing w:val="-4"/>
          <w:sz w:val="28"/>
          <w:szCs w:val="28"/>
          <w:lang w:val="en-US" w:eastAsia="zh-CN"/>
        </w:rPr>
        <w:t>年度我</w:t>
      </w:r>
      <w:r>
        <w:rPr>
          <w:rStyle w:val="16"/>
          <w:rFonts w:hint="eastAsia" w:ascii="仿宋_GB2312" w:hAnsi="楷体" w:eastAsia="仿宋_GB2312"/>
          <w:b w:val="0"/>
          <w:spacing w:val="-4"/>
          <w:sz w:val="28"/>
          <w:szCs w:val="28"/>
          <w:lang w:eastAsia="zh-CN"/>
        </w:rPr>
        <w:t>单位无政府采购预算。</w:t>
      </w:r>
    </w:p>
    <w:p>
      <w:pPr>
        <w:spacing w:line="360" w:lineRule="auto"/>
        <w:ind w:firstLine="544" w:firstLineChars="200"/>
        <w:rPr>
          <w:rStyle w:val="16"/>
          <w:rFonts w:hint="eastAsia" w:ascii="仿宋_GB2312" w:hAnsi="楷体" w:eastAsia="仿宋_GB2312"/>
          <w:b w:val="0"/>
          <w:spacing w:val="-4"/>
          <w:sz w:val="28"/>
          <w:szCs w:val="28"/>
        </w:rPr>
      </w:pPr>
      <w:bookmarkStart w:id="9" w:name="_Toc70450296"/>
      <w:r>
        <w:rPr>
          <w:rStyle w:val="16"/>
          <w:rFonts w:hint="eastAsia" w:ascii="仿宋_GB2312" w:hAnsi="楷体" w:eastAsia="仿宋_GB2312"/>
          <w:b w:val="0"/>
          <w:spacing w:val="-4"/>
          <w:sz w:val="28"/>
          <w:szCs w:val="28"/>
        </w:rPr>
        <w:t>2、整体支出评价使用方法和主要内容、涉及对象及范围等</w:t>
      </w:r>
      <w:bookmarkEnd w:id="9"/>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本次</w:t>
      </w:r>
      <w:r>
        <w:rPr>
          <w:rStyle w:val="16"/>
          <w:rFonts w:hint="eastAsia" w:ascii="仿宋_GB2312" w:hAnsi="楷体" w:eastAsia="仿宋_GB2312"/>
          <w:b w:val="0"/>
          <w:spacing w:val="-4"/>
          <w:sz w:val="28"/>
          <w:szCs w:val="28"/>
          <w:lang w:eastAsia="zh-CN"/>
        </w:rPr>
        <w:t>特克斯县呼吉尔特蒙古民族乡卫生院</w:t>
      </w:r>
      <w:r>
        <w:rPr>
          <w:rStyle w:val="16"/>
          <w:rFonts w:hint="eastAsia" w:ascii="仿宋_GB2312" w:hAnsi="楷体" w:eastAsia="仿宋_GB2312"/>
          <w:b w:val="0"/>
          <w:spacing w:val="-4"/>
          <w:sz w:val="28"/>
          <w:szCs w:val="28"/>
        </w:rPr>
        <w:t>整体支出绩效自评采用</w:t>
      </w:r>
      <w:r>
        <w:rPr>
          <w:rStyle w:val="16"/>
          <w:rFonts w:hint="eastAsia" w:ascii="仿宋_GB2312" w:hAnsi="楷体" w:eastAsia="仿宋_GB2312"/>
          <w:b w:val="0"/>
          <w:spacing w:val="-4"/>
          <w:sz w:val="28"/>
          <w:szCs w:val="28"/>
          <w:lang w:eastAsia="zh-CN"/>
        </w:rPr>
        <w:t>比较法</w:t>
      </w:r>
      <w:r>
        <w:rPr>
          <w:rStyle w:val="16"/>
          <w:rFonts w:hint="eastAsia" w:ascii="仿宋_GB2312" w:hAnsi="楷体" w:eastAsia="仿宋_GB2312"/>
          <w:b w:val="0"/>
          <w:spacing w:val="-4"/>
          <w:sz w:val="28"/>
          <w:szCs w:val="28"/>
        </w:rPr>
        <w:t>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Style w:val="16"/>
          <w:rFonts w:hint="eastAsia" w:ascii="仿宋_GB2312" w:hAnsi="楷体" w:eastAsia="仿宋_GB2312"/>
          <w:b w:val="0"/>
          <w:spacing w:val="-4"/>
          <w:sz w:val="28"/>
          <w:szCs w:val="28"/>
          <w:lang w:val="en-US" w:eastAsia="zh-CN"/>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涉及对象：本次评价对象是特克斯县呼吉尔特蒙古民族乡卫生院所有财政资金支出活动。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270.90</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基本药物补助、全民体检资金、</w:t>
      </w:r>
      <w:r>
        <w:rPr>
          <w:rStyle w:val="16"/>
          <w:rFonts w:hint="eastAsia" w:ascii="仿宋_GB2312" w:hAnsi="楷体" w:eastAsia="仿宋_GB2312"/>
          <w:b w:val="0"/>
          <w:bCs w:val="0"/>
          <w:color w:val="auto"/>
          <w:spacing w:val="-4"/>
          <w:sz w:val="28"/>
          <w:szCs w:val="28"/>
          <w:highlight w:val="none"/>
        </w:rPr>
        <w:t>中医药</w:t>
      </w:r>
      <w:r>
        <w:rPr>
          <w:rStyle w:val="16"/>
          <w:rFonts w:hint="eastAsia" w:ascii="仿宋_GB2312" w:hAnsi="楷体" w:eastAsia="仿宋_GB2312"/>
          <w:b w:val="0"/>
          <w:bCs w:val="0"/>
          <w:color w:val="auto"/>
          <w:spacing w:val="-4"/>
          <w:sz w:val="28"/>
          <w:szCs w:val="28"/>
          <w:highlight w:val="none"/>
          <w:lang w:val="en-US" w:eastAsia="zh-CN"/>
        </w:rPr>
        <w:t>补助。</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eastAsia="zh-CN"/>
        </w:rPr>
        <w:t>财政部门</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政府信息网站</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财政部门</w:t>
      </w:r>
      <w:r>
        <w:rPr>
          <w:rFonts w:hint="eastAsia" w:ascii="仿宋_GB2312" w:eastAsia="仿宋_GB2312"/>
          <w:sz w:val="28"/>
          <w:szCs w:val="36"/>
        </w:rPr>
        <w:t>相关规定和</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财政部门</w:t>
      </w:r>
      <w:r>
        <w:rPr>
          <w:rFonts w:hint="eastAsia" w:ascii="仿宋_GB2312" w:eastAsia="仿宋_GB2312"/>
          <w:sz w:val="28"/>
          <w:szCs w:val="36"/>
        </w:rPr>
        <w:t>规定流程，资金支出按照我内控体系中设定的流程申报审批进行；项目支出属于政府采购的，按</w:t>
      </w:r>
      <w:r>
        <w:rPr>
          <w:rFonts w:hint="eastAsia" w:ascii="仿宋_GB2312" w:eastAsia="仿宋_GB2312"/>
          <w:sz w:val="28"/>
          <w:szCs w:val="28"/>
        </w:rPr>
        <w:t>照</w:t>
      </w:r>
      <w:r>
        <w:rPr>
          <w:rFonts w:hint="eastAsia" w:ascii="仿宋_GB2312" w:eastAsia="仿宋_GB2312"/>
          <w:sz w:val="28"/>
          <w:szCs w:val="28"/>
          <w:lang w:eastAsia="zh-CN"/>
        </w:rPr>
        <w:t>特克斯县财政局</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 xml:space="preserve">2021年基本支出预算安排 </w:t>
      </w:r>
      <w:r>
        <w:rPr>
          <w:rStyle w:val="16"/>
          <w:rFonts w:hint="eastAsia" w:ascii="仿宋_GB2312" w:hAnsi="楷体" w:eastAsia="仿宋_GB2312"/>
          <w:b w:val="0"/>
          <w:spacing w:val="-4"/>
          <w:sz w:val="28"/>
          <w:szCs w:val="28"/>
          <w:lang w:val="en-US" w:eastAsia="zh-CN"/>
        </w:rPr>
        <w:t>270.90</w:t>
      </w:r>
      <w:r>
        <w:rPr>
          <w:rStyle w:val="16"/>
          <w:rFonts w:hint="eastAsia" w:ascii="仿宋_GB2312" w:hAnsi="楷体" w:eastAsia="仿宋_GB2312"/>
          <w:b w:val="0"/>
          <w:spacing w:val="-4"/>
          <w:sz w:val="28"/>
          <w:szCs w:val="28"/>
        </w:rPr>
        <w:t xml:space="preserve">万元，实际到位 </w:t>
      </w:r>
      <w:r>
        <w:rPr>
          <w:rStyle w:val="16"/>
          <w:rFonts w:hint="eastAsia" w:ascii="仿宋_GB2312" w:hAnsi="楷体" w:eastAsia="仿宋_GB2312"/>
          <w:b w:val="0"/>
          <w:spacing w:val="-4"/>
          <w:sz w:val="28"/>
          <w:szCs w:val="28"/>
          <w:lang w:val="en-US" w:eastAsia="zh-CN"/>
        </w:rPr>
        <w:t>270.90</w:t>
      </w:r>
      <w:r>
        <w:rPr>
          <w:rStyle w:val="16"/>
          <w:rFonts w:hint="eastAsia" w:ascii="仿宋_GB2312" w:hAnsi="楷体" w:eastAsia="仿宋_GB2312"/>
          <w:b w:val="0"/>
          <w:spacing w:val="-4"/>
          <w:sz w:val="28"/>
          <w:szCs w:val="28"/>
        </w:rPr>
        <w:t xml:space="preserve">万元,实际支出 </w:t>
      </w:r>
      <w:r>
        <w:rPr>
          <w:rStyle w:val="16"/>
          <w:rFonts w:hint="eastAsia" w:ascii="仿宋_GB2312" w:hAnsi="楷体" w:eastAsia="仿宋_GB2312"/>
          <w:b w:val="0"/>
          <w:spacing w:val="-4"/>
          <w:sz w:val="28"/>
          <w:szCs w:val="28"/>
          <w:lang w:val="en-US" w:eastAsia="zh-CN"/>
        </w:rPr>
        <w:t>270.90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77.80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270.70</w:t>
      </w:r>
      <w:r>
        <w:rPr>
          <w:rStyle w:val="16"/>
          <w:rFonts w:hint="eastAsia" w:ascii="仿宋_GB2312" w:hAnsi="楷体" w:eastAsia="仿宋_GB2312"/>
          <w:b w:val="0"/>
          <w:spacing w:val="-4"/>
          <w:sz w:val="28"/>
          <w:szCs w:val="28"/>
        </w:rPr>
        <w:t xml:space="preserve">万元、商品和服务支出 </w:t>
      </w:r>
      <w:r>
        <w:rPr>
          <w:rStyle w:val="16"/>
          <w:rFonts w:hint="eastAsia" w:ascii="仿宋_GB2312" w:hAnsi="楷体" w:eastAsia="仿宋_GB2312"/>
          <w:b w:val="0"/>
          <w:spacing w:val="-4"/>
          <w:sz w:val="28"/>
          <w:szCs w:val="28"/>
          <w:lang w:val="en-US" w:eastAsia="zh-CN"/>
        </w:rPr>
        <w:t>0.20</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285.78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14.88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lang w:val="en-US" w:eastAsia="zh-CN"/>
        </w:rPr>
        <w:t>5.21</w:t>
      </w:r>
      <w:r>
        <w:rPr>
          <w:rStyle w:val="16"/>
          <w:rFonts w:hint="eastAsia" w:ascii="仿宋_GB2312" w:hAnsi="楷体" w:eastAsia="仿宋_GB2312"/>
          <w:b w:val="0"/>
          <w:spacing w:val="-4"/>
          <w:sz w:val="28"/>
          <w:szCs w:val="28"/>
        </w:rPr>
        <w:t>%，支出</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rPr>
        <w:t>的主要原因是因单位人员</w:t>
      </w:r>
      <w:r>
        <w:rPr>
          <w:rStyle w:val="16"/>
          <w:rFonts w:hint="eastAsia" w:ascii="仿宋_GB2312" w:hAnsi="楷体" w:eastAsia="仿宋_GB2312"/>
          <w:b w:val="0"/>
          <w:spacing w:val="-4"/>
          <w:sz w:val="28"/>
          <w:szCs w:val="28"/>
          <w:lang w:eastAsia="zh-CN"/>
        </w:rPr>
        <w:t>变动</w:t>
      </w:r>
      <w:r>
        <w:rPr>
          <w:rStyle w:val="16"/>
          <w:rFonts w:hint="eastAsia"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eastAsia="zh-CN"/>
        </w:rPr>
        <w:t>，压缩经费。</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0万</w:t>
      </w:r>
      <w:r>
        <w:rPr>
          <w:rStyle w:val="16"/>
          <w:rFonts w:hint="eastAsia" w:ascii="仿宋_GB2312" w:hAnsi="楷体" w:eastAsia="仿宋_GB2312"/>
          <w:b w:val="0"/>
          <w:spacing w:val="-4"/>
          <w:sz w:val="28"/>
          <w:szCs w:val="28"/>
        </w:rPr>
        <w:t>元，主要原因是</w:t>
      </w:r>
      <w:r>
        <w:rPr>
          <w:rStyle w:val="16"/>
          <w:rFonts w:hint="eastAsia" w:ascii="仿宋_GB2312" w:hAnsi="楷体" w:eastAsia="仿宋_GB2312"/>
          <w:b w:val="0"/>
          <w:spacing w:val="-4"/>
          <w:sz w:val="28"/>
          <w:szCs w:val="28"/>
          <w:lang w:eastAsia="zh-CN"/>
        </w:rPr>
        <w:t>未安排预算</w:t>
      </w:r>
      <w:r>
        <w:rPr>
          <w:rStyle w:val="16"/>
          <w:rFonts w:hint="eastAsia" w:ascii="仿宋_GB2312" w:hAnsi="楷体" w:eastAsia="仿宋_GB2312"/>
          <w:b w:val="0"/>
          <w:spacing w:val="-4"/>
          <w:sz w:val="28"/>
          <w:szCs w:val="28"/>
        </w:rPr>
        <w:t xml:space="preserve"> ；公务用车购置费为0，未安排预算。；公务用车运行费增加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w:t>
      </w:r>
      <w:r>
        <w:rPr>
          <w:rStyle w:val="16"/>
          <w:rFonts w:hint="eastAsia" w:ascii="仿宋_GB2312" w:hAnsi="楷体" w:eastAsia="仿宋_GB2312"/>
          <w:b w:val="0"/>
          <w:spacing w:val="-4"/>
          <w:sz w:val="28"/>
          <w:szCs w:val="28"/>
          <w:lang w:eastAsia="zh-CN"/>
        </w:rPr>
        <w:t>未安排预算</w:t>
      </w:r>
      <w:r>
        <w:rPr>
          <w:rStyle w:val="16"/>
          <w:rFonts w:hint="eastAsia" w:ascii="仿宋_GB2312" w:hAnsi="楷体" w:eastAsia="仿宋_GB2312"/>
          <w:b w:val="0"/>
          <w:spacing w:val="-4"/>
          <w:sz w:val="28"/>
          <w:szCs w:val="28"/>
        </w:rPr>
        <w:t xml:space="preserve"> ；公务接待费增加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未安排预算</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 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％,其中:中央转移支付项目资金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 xml:space="preserve">万元，本级安排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22.20</w:t>
      </w:r>
      <w:r>
        <w:rPr>
          <w:rStyle w:val="16"/>
          <w:rFonts w:hint="eastAsia" w:ascii="仿宋_GB2312" w:hAnsi="楷体" w:eastAsia="仿宋_GB2312"/>
          <w:b w:val="0"/>
          <w:spacing w:val="-4"/>
          <w:sz w:val="28"/>
          <w:szCs w:val="28"/>
        </w:rPr>
        <w:t xml:space="preserve">%，其中2021年专项项目支出比上年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%。支出上升的主要原因</w:t>
      </w:r>
      <w:r>
        <w:rPr>
          <w:rStyle w:val="16"/>
          <w:rFonts w:hint="eastAsia" w:ascii="仿宋_GB2312" w:hAnsi="楷体" w:eastAsia="仿宋_GB2312"/>
          <w:b w:val="0"/>
          <w:spacing w:val="-4"/>
          <w:sz w:val="28"/>
          <w:szCs w:val="28"/>
          <w:highlight w:val="none"/>
        </w:rPr>
        <w:t>是支出上升的主要原因是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w:t>
      </w:r>
      <w:r>
        <w:rPr>
          <w:rStyle w:val="16"/>
          <w:rFonts w:ascii="仿宋_GB2312" w:hAnsi="楷体" w:eastAsia="仿宋_GB2312"/>
          <w:b w:val="0"/>
          <w:color w:val="auto"/>
          <w:spacing w:val="-4"/>
          <w:sz w:val="28"/>
          <w:szCs w:val="28"/>
          <w:highlight w:val="none"/>
        </w:rPr>
        <w:t>2</w:t>
      </w:r>
      <w:r>
        <w:rPr>
          <w:rStyle w:val="16"/>
          <w:rFonts w:hint="eastAsia" w:ascii="仿宋_GB2312" w:hAnsi="楷体" w:eastAsia="仿宋_GB2312"/>
          <w:b w:val="0"/>
          <w:color w:val="auto"/>
          <w:spacing w:val="-4"/>
          <w:sz w:val="28"/>
          <w:szCs w:val="28"/>
          <w:highlight w:val="none"/>
        </w:rPr>
        <w:t>）建立专项资金专帐，做到有据可依，有据可查。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（3）制订了项目实施方案，确保项目。</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（4）认真组织项目验收，确保。</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bookmarkStart w:id="21" w:name="_Toc70450309"/>
    </w:p>
    <w:p>
      <w:pPr>
        <w:snapToGrid w:val="0"/>
        <w:spacing w:line="360" w:lineRule="auto"/>
        <w:ind w:firstLine="544" w:firstLineChars="200"/>
        <w:rPr>
          <w:rStyle w:val="16"/>
          <w:rFonts w:hint="eastAsia"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30</w:t>
      </w:r>
      <w:r>
        <w:rPr>
          <w:rStyle w:val="16"/>
          <w:rFonts w:hint="eastAsia" w:ascii="仿宋_GB2312" w:hAnsi="楷体" w:eastAsia="仿宋_GB2312"/>
          <w:b w:val="0"/>
          <w:bCs w:val="0"/>
          <w:spacing w:val="-4"/>
          <w:sz w:val="28"/>
          <w:szCs w:val="28"/>
        </w:rPr>
        <w:t>日，该专项均按照时间计划保质、保量完成。</w:t>
      </w:r>
    </w:p>
    <w:bookmarkEnd w:id="21"/>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专项管理情况分析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 xml:space="preserve">月 </w:t>
      </w:r>
      <w:r>
        <w:rPr>
          <w:rStyle w:val="16"/>
          <w:rFonts w:hint="eastAsia" w:ascii="仿宋_GB2312" w:hAnsi="楷体" w:eastAsia="仿宋_GB2312"/>
          <w:b w:val="0"/>
          <w:spacing w:val="-4"/>
          <w:sz w:val="28"/>
          <w:szCs w:val="28"/>
          <w:lang w:val="en-US" w:eastAsia="zh-CN"/>
        </w:rPr>
        <w:t>31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特克斯县呼吉尔特蒙古民族乡卫生院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特克斯县呼吉尔特蒙古民族乡卫生院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特克斯县呼吉尔特蒙古民族乡卫生院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特克斯县呼吉尔特蒙古民族乡卫生院，所涉及专项项目均已于专项资金下达后按照资金文件及绩效管理要求设置《项目绩效目标表》。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77.32</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特克斯县呼吉尔特蒙古民族乡卫生院，所涉及专项项目使用资金比专项项目总预算减少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w:t>
      </w:r>
    </w:p>
    <w:p>
      <w:pPr>
        <w:pStyle w:val="5"/>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2021年特克斯县呼吉尔特蒙古民族乡卫生院共涉及专项项目</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完成开展全民健康体检工作，体检覆盖率100%；全民健康体检信息系统建设率100%；居民健康档案规范化电子建档率93.05%；全民健康体检设备到位率100%；居民健康保健意识和知晓率逐步提高；居民健康水平提高。</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2、</w:t>
      </w:r>
      <w:r>
        <w:rPr>
          <w:rStyle w:val="16"/>
          <w:rFonts w:hint="eastAsia" w:ascii="仿宋_GB2312" w:hAnsi="楷体" w:eastAsia="仿宋_GB2312"/>
          <w:b w:val="0"/>
          <w:color w:val="auto"/>
          <w:spacing w:val="-4"/>
          <w:sz w:val="28"/>
          <w:szCs w:val="28"/>
          <w:highlight w:val="none"/>
          <w:lang w:val="en-US" w:eastAsia="zh-CN"/>
        </w:rPr>
        <w:t>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color w:val="auto"/>
          <w:spacing w:val="-4"/>
          <w:sz w:val="28"/>
          <w:szCs w:val="28"/>
          <w:highlight w:val="none"/>
          <w:lang w:val="en-US" w:eastAsia="zh-CN"/>
        </w:rPr>
        <w:t>在基层医疗卫生机构建设1家中医馆，提升基层中医药服务能力，促进中医药特色优势的发挥。</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color w:val="auto"/>
          <w:spacing w:val="-4"/>
          <w:sz w:val="28"/>
          <w:szCs w:val="28"/>
          <w:highlight w:val="none"/>
          <w:lang w:val="en-US" w:eastAsia="zh-CN"/>
        </w:rPr>
        <w:t>、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spacing w:line="360" w:lineRule="auto"/>
        <w:ind w:firstLine="544" w:firstLineChars="200"/>
        <w:rPr>
          <w:rStyle w:val="16"/>
          <w:rFonts w:hint="eastAsia" w:ascii="仿宋_GB2312" w:hAnsi="楷体" w:eastAsia="仿宋_GB2312"/>
          <w:b w:val="0"/>
          <w:color w:val="auto"/>
          <w:spacing w:val="-4"/>
          <w:sz w:val="28"/>
          <w:szCs w:val="28"/>
          <w:highlight w:val="yellow"/>
          <w:lang w:val="en-US" w:eastAsia="zh-CN"/>
        </w:rPr>
      </w:pPr>
    </w:p>
    <w:p>
      <w:pPr>
        <w:spacing w:line="360" w:lineRule="auto"/>
        <w:ind w:firstLine="544" w:firstLineChars="200"/>
        <w:rPr>
          <w:rStyle w:val="16"/>
          <w:rFonts w:hint="default" w:ascii="仿宋_GB2312" w:hAnsi="楷体" w:eastAsia="仿宋_GB2312"/>
          <w:b w:val="0"/>
          <w:spacing w:val="-4"/>
          <w:sz w:val="28"/>
          <w:szCs w:val="28"/>
          <w:lang w:val="en-US" w:eastAsia="zh-CN"/>
        </w:rPr>
      </w:pP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hint="eastAsia" w:ascii="仿宋_GB2312" w:hAnsi="楷体" w:eastAsia="仿宋_GB2312"/>
          <w:b w:val="0"/>
          <w:bCs w:val="0"/>
          <w:spacing w:val="-4"/>
          <w:sz w:val="28"/>
          <w:szCs w:val="28"/>
          <w:lang w:eastAsia="zh-CN"/>
        </w:rPr>
      </w:pPr>
      <w:r>
        <w:rPr>
          <w:rStyle w:val="16"/>
          <w:rFonts w:hint="eastAsia" w:ascii="仿宋_GB2312" w:hAnsi="楷体" w:eastAsia="仿宋_GB2312"/>
          <w:b w:val="0"/>
          <w:bCs w:val="0"/>
          <w:spacing w:val="-4"/>
          <w:sz w:val="28"/>
          <w:szCs w:val="28"/>
          <w:lang w:val="en-US" w:eastAsia="zh-CN"/>
        </w:rPr>
        <w:t>4</w:t>
      </w:r>
      <w:r>
        <w:rPr>
          <w:rStyle w:val="16"/>
          <w:rFonts w:hint="eastAsia" w:ascii="仿宋_GB2312" w:hAnsi="楷体" w:eastAsia="仿宋_GB2312"/>
          <w:b w:val="0"/>
          <w:bCs w:val="0"/>
          <w:spacing w:val="-4"/>
          <w:sz w:val="28"/>
          <w:szCs w:val="28"/>
        </w:rPr>
        <w:t>个专项项目预期目标完成程度、实施对经济和社会的影响如下</w:t>
      </w:r>
      <w:r>
        <w:rPr>
          <w:rStyle w:val="16"/>
          <w:rFonts w:hint="eastAsia" w:ascii="仿宋_GB2312" w:hAnsi="楷体" w:eastAsia="仿宋_GB2312"/>
          <w:b w:val="0"/>
          <w:bCs w:val="0"/>
          <w:spacing w:val="-4"/>
          <w:sz w:val="28"/>
          <w:szCs w:val="28"/>
          <w:lang w:eastAsia="zh-CN"/>
        </w:rPr>
        <w:t>：</w:t>
      </w:r>
    </w:p>
    <w:p>
      <w:pPr>
        <w:numPr>
          <w:ilvl w:val="0"/>
          <w:numId w:val="2"/>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中医药事业传承与发展</w:t>
      </w:r>
      <w:r>
        <w:rPr>
          <w:rStyle w:val="16"/>
          <w:rFonts w:hint="eastAsia" w:ascii="仿宋_GB2312" w:hAnsi="楷体" w:eastAsia="仿宋_GB2312"/>
          <w:b w:val="0"/>
          <w:bCs w:val="0"/>
          <w:color w:val="auto"/>
          <w:spacing w:val="-4"/>
          <w:sz w:val="28"/>
          <w:szCs w:val="28"/>
          <w:highlight w:val="none"/>
          <w:lang w:val="en-US" w:eastAsia="zh-CN"/>
        </w:rPr>
        <w:t>项目</w:t>
      </w:r>
      <w:r>
        <w:rPr>
          <w:rStyle w:val="16"/>
          <w:rFonts w:hint="eastAsia" w:ascii="仿宋_GB2312" w:hAnsi="楷体" w:eastAsia="仿宋_GB2312"/>
          <w:b w:val="0"/>
          <w:bCs w:val="0"/>
          <w:color w:val="auto"/>
          <w:spacing w:val="-4"/>
          <w:sz w:val="28"/>
          <w:szCs w:val="28"/>
          <w:highlight w:val="none"/>
        </w:rPr>
        <w:t>部分完成</w:t>
      </w:r>
      <w:r>
        <w:rPr>
          <w:rStyle w:val="16"/>
          <w:rFonts w:hint="eastAsia" w:ascii="仿宋_GB2312" w:hAnsi="楷体" w:eastAsia="仿宋_GB2312"/>
          <w:b w:val="0"/>
          <w:bCs w:val="0"/>
          <w:color w:val="auto"/>
          <w:spacing w:val="-4"/>
          <w:sz w:val="28"/>
          <w:szCs w:val="28"/>
          <w:highlight w:val="none"/>
          <w:lang w:val="en-US" w:eastAsia="zh-CN"/>
        </w:rPr>
        <w:t>1</w:t>
      </w:r>
      <w:r>
        <w:rPr>
          <w:rStyle w:val="16"/>
          <w:rFonts w:hint="eastAsia" w:ascii="仿宋_GB2312" w:hAnsi="楷体" w:eastAsia="仿宋_GB2312"/>
          <w:b w:val="0"/>
          <w:bCs w:val="0"/>
          <w:color w:val="auto"/>
          <w:spacing w:val="-4"/>
          <w:sz w:val="28"/>
          <w:szCs w:val="28"/>
          <w:highlight w:val="none"/>
        </w:rPr>
        <w:t>家基层医疗机构的中医馆建设，提升基层中医药服务能力，促进中医药特色优势的发挥。</w:t>
      </w:r>
    </w:p>
    <w:p>
      <w:pPr>
        <w:spacing w:line="360" w:lineRule="auto"/>
        <w:ind w:firstLine="544" w:firstLineChars="200"/>
        <w:rPr>
          <w:rStyle w:val="16"/>
          <w:rFonts w:hint="eastAsia" w:ascii="仿宋_GB2312" w:hAnsi="楷体" w:eastAsia="仿宋_GB2312"/>
          <w:b w:val="0"/>
          <w:spacing w:val="-4"/>
          <w:sz w:val="28"/>
          <w:szCs w:val="28"/>
        </w:rPr>
      </w:pPr>
    </w:p>
    <w:p>
      <w:pPr>
        <w:ind w:firstLine="544" w:firstLineChars="200"/>
        <w:rPr>
          <w:rStyle w:val="16"/>
          <w:rFonts w:hint="eastAsia" w:ascii="仿宋_GB2312" w:hAnsi="楷体" w:eastAsia="仿宋_GB2312"/>
          <w:b w:val="0"/>
          <w:bCs w:val="0"/>
          <w:spacing w:val="-4"/>
          <w:sz w:val="28"/>
          <w:szCs w:val="28"/>
        </w:rPr>
      </w:pPr>
    </w:p>
    <w:p>
      <w:pPr>
        <w:rPr>
          <w:rFonts w:hint="eastAsia"/>
        </w:rPr>
      </w:pPr>
    </w:p>
    <w:p>
      <w:pPr>
        <w:pStyle w:val="3"/>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资产总额</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275.51</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68.35</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val="en-US" w:eastAsia="zh-CN"/>
        </w:rPr>
        <w:t>51.03</w:t>
      </w:r>
      <w:r>
        <w:rPr>
          <w:rStyle w:val="16"/>
          <w:rFonts w:hint="eastAsia" w:ascii="仿宋_GB2312" w:hAnsi="宋体" w:eastAsia="仿宋_GB2312"/>
          <w:b w:val="0"/>
          <w:bCs w:val="0"/>
          <w:spacing w:val="-4"/>
          <w:sz w:val="28"/>
          <w:szCs w:val="28"/>
        </w:rPr>
        <w:t>），固定资产净值</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207.16</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万元（其中：土地、房屋及构筑物</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149.91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72.36</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15.57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7.52</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41.68</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20.12</w:t>
      </w:r>
      <w:r>
        <w:rPr>
          <w:rStyle w:val="16"/>
          <w:rFonts w:hint="eastAsia" w:ascii="仿宋_GB2312" w:hAnsi="宋体" w:eastAsia="仿宋_GB2312"/>
          <w:b w:val="0"/>
          <w:bCs w:val="0"/>
          <w:spacing w:val="-4"/>
          <w:sz w:val="28"/>
          <w:szCs w:val="28"/>
        </w:rPr>
        <w:t>%；其他）。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51.03</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eastAsia="zh-CN"/>
        </w:rPr>
        <w:t>增加</w:t>
      </w:r>
      <w:r>
        <w:rPr>
          <w:rStyle w:val="16"/>
          <w:rFonts w:hint="eastAsia" w:ascii="仿宋_GB2312" w:hAnsi="宋体" w:eastAsia="仿宋_GB2312"/>
          <w:b w:val="0"/>
          <w:bCs w:val="0"/>
          <w:spacing w:val="-4"/>
          <w:sz w:val="28"/>
          <w:szCs w:val="28"/>
          <w:lang w:val="en-US" w:eastAsia="zh-CN"/>
        </w:rPr>
        <w:t>19.07</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增加上级拨入经费、药品、耗材费用未结清。</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207.16</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47.31</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上级划拨资产。</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207.16</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221.44</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126.78</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348.22</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特克斯县财政部门</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单位领导</w:t>
      </w:r>
      <w:r>
        <w:rPr>
          <w:rStyle w:val="16"/>
          <w:rFonts w:hint="eastAsia" w:ascii="仿宋_GB2312" w:hAnsi="宋体" w:eastAsia="仿宋_GB2312"/>
          <w:b w:val="0"/>
          <w:bCs w:val="0"/>
          <w:spacing w:val="-4"/>
          <w:sz w:val="28"/>
          <w:szCs w:val="28"/>
        </w:rPr>
        <w:t>正确领导下，我</w:t>
      </w:r>
      <w:r>
        <w:rPr>
          <w:rStyle w:val="16"/>
          <w:rFonts w:hint="eastAsia" w:ascii="仿宋_GB2312" w:hAnsi="楷体" w:eastAsia="仿宋_GB2312"/>
          <w:b w:val="0"/>
          <w:spacing w:val="-4"/>
          <w:sz w:val="28"/>
          <w:szCs w:val="28"/>
        </w:rPr>
        <w:t>部门</w:t>
      </w:r>
      <w:r>
        <w:rPr>
          <w:rStyle w:val="16"/>
          <w:rFonts w:hint="eastAsia" w:ascii="仿宋_GB2312" w:hAnsi="楷体" w:eastAsia="仿宋_GB2312"/>
          <w:b w:val="0"/>
          <w:color w:val="auto"/>
          <w:spacing w:val="-4"/>
          <w:sz w:val="28"/>
          <w:szCs w:val="28"/>
          <w:lang w:eastAsia="zh-CN"/>
        </w:rPr>
        <w:t>特克斯县呼吉尔特蒙古民族乡卫生院</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widowControl/>
        <w:spacing w:line="480" w:lineRule="exact"/>
        <w:ind w:firstLine="544" w:firstLineChars="200"/>
        <w:jc w:val="left"/>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1、圆满完成医疗</w:t>
      </w:r>
      <w:r>
        <w:rPr>
          <w:rStyle w:val="16"/>
          <w:rFonts w:hint="eastAsia" w:ascii="仿宋_GB2312" w:hAnsi="宋体" w:eastAsia="仿宋_GB2312"/>
          <w:b w:val="0"/>
          <w:bCs w:val="0"/>
          <w:spacing w:val="-4"/>
          <w:sz w:val="28"/>
          <w:szCs w:val="28"/>
          <w:lang w:eastAsia="zh-CN"/>
        </w:rPr>
        <w:t>卫生</w:t>
      </w:r>
      <w:r>
        <w:rPr>
          <w:rStyle w:val="16"/>
          <w:rFonts w:hint="eastAsia" w:ascii="仿宋_GB2312" w:hAnsi="宋体" w:eastAsia="仿宋_GB2312"/>
          <w:b w:val="0"/>
          <w:bCs w:val="0"/>
          <w:spacing w:val="-4"/>
          <w:sz w:val="28"/>
          <w:szCs w:val="28"/>
        </w:rPr>
        <w:t>业务</w:t>
      </w:r>
      <w:r>
        <w:rPr>
          <w:rStyle w:val="16"/>
          <w:rFonts w:hint="eastAsia" w:ascii="仿宋_GB2312" w:hAnsi="宋体" w:eastAsia="仿宋_GB2312"/>
          <w:b w:val="0"/>
          <w:bCs w:val="0"/>
          <w:spacing w:val="-4"/>
          <w:sz w:val="28"/>
          <w:szCs w:val="28"/>
          <w:lang w:eastAsia="zh-CN"/>
        </w:rPr>
        <w:t>服务</w:t>
      </w:r>
      <w:r>
        <w:rPr>
          <w:rStyle w:val="16"/>
          <w:rFonts w:hint="eastAsia" w:ascii="仿宋_GB2312" w:hAnsi="宋体" w:eastAsia="仿宋_GB2312"/>
          <w:b w:val="0"/>
          <w:bCs w:val="0"/>
          <w:spacing w:val="-4"/>
          <w:sz w:val="28"/>
          <w:szCs w:val="28"/>
        </w:rPr>
        <w:t>工作方面</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我</w:t>
      </w:r>
      <w:r>
        <w:rPr>
          <w:rStyle w:val="16"/>
          <w:rFonts w:hint="eastAsia" w:ascii="仿宋_GB2312" w:hAnsi="宋体" w:eastAsia="仿宋_GB2312"/>
          <w:b w:val="0"/>
          <w:color w:val="auto"/>
          <w:spacing w:val="-4"/>
          <w:sz w:val="28"/>
          <w:szCs w:val="28"/>
          <w:lang w:eastAsia="zh-CN"/>
        </w:rPr>
        <w:t>单位</w:t>
      </w:r>
      <w:r>
        <w:rPr>
          <w:rStyle w:val="16"/>
          <w:rFonts w:hint="eastAsia" w:ascii="仿宋_GB2312" w:hAnsi="宋体" w:eastAsia="仿宋_GB2312"/>
          <w:b w:val="0"/>
          <w:color w:val="auto"/>
          <w:spacing w:val="-4"/>
          <w:sz w:val="28"/>
          <w:szCs w:val="28"/>
        </w:rPr>
        <w:t>不断的总结和创新医护人员培训模式，使我院医护人员的在职培训工作开展的有声有色，通过医务人员培训工作、外派人员进修学习、参加各类专业技术会议，提高了本院的医务人员的专业理论和诊疗水平，对常见病和多发病的诊断和治疗都有了更多的了解，全面的推动了我院的各项工作的顺利开展</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jc w:val="both"/>
        <w:textAlignment w:val="auto"/>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2、</w:t>
      </w:r>
      <w:r>
        <w:rPr>
          <w:rStyle w:val="16"/>
          <w:rFonts w:hint="eastAsia" w:ascii="仿宋_GB2312" w:hAnsi="宋体" w:eastAsia="仿宋_GB2312"/>
          <w:b w:val="0"/>
          <w:color w:val="auto"/>
          <w:spacing w:val="-4"/>
          <w:sz w:val="28"/>
          <w:szCs w:val="28"/>
          <w:lang w:eastAsia="zh-CN"/>
        </w:rPr>
        <w:t>全民健康</w:t>
      </w:r>
      <w:r>
        <w:rPr>
          <w:rStyle w:val="16"/>
          <w:rFonts w:hint="eastAsia" w:ascii="仿宋_GB2312" w:hAnsi="宋体" w:eastAsia="仿宋_GB2312"/>
          <w:b w:val="0"/>
          <w:color w:val="auto"/>
          <w:spacing w:val="-4"/>
          <w:sz w:val="28"/>
          <w:szCs w:val="28"/>
        </w:rPr>
        <w:t>体检工作</w:t>
      </w:r>
      <w:r>
        <w:rPr>
          <w:rStyle w:val="16"/>
          <w:rFonts w:hint="eastAsia" w:ascii="仿宋_GB2312" w:hAnsi="宋体" w:eastAsia="仿宋_GB2312"/>
          <w:b w:val="0"/>
          <w:color w:val="auto"/>
          <w:spacing w:val="-4"/>
          <w:sz w:val="28"/>
          <w:szCs w:val="28"/>
          <w:lang w:eastAsia="zh-CN"/>
        </w:rPr>
        <w:t>任务提前完成</w:t>
      </w:r>
      <w:r>
        <w:rPr>
          <w:rStyle w:val="16"/>
          <w:rFonts w:hint="eastAsia" w:ascii="仿宋_GB2312" w:hAnsi="宋体" w:eastAsia="仿宋_GB2312"/>
          <w:b w:val="0"/>
          <w:color w:val="auto"/>
          <w:spacing w:val="-4"/>
          <w:sz w:val="28"/>
          <w:szCs w:val="28"/>
        </w:rPr>
        <w:t xml:space="preserve"> </w:t>
      </w:r>
      <w:bookmarkStart w:id="30" w:name="_Toc70450316"/>
    </w:p>
    <w:p>
      <w:pPr>
        <w:keepNext w:val="0"/>
        <w:keepLines w:val="0"/>
        <w:pageBreakBefore w:val="0"/>
        <w:widowControl w:val="0"/>
        <w:kinsoku/>
        <w:wordWrap/>
        <w:overflowPunct/>
        <w:topLinePunct w:val="0"/>
        <w:autoSpaceDE/>
        <w:autoSpaceDN/>
        <w:bidi w:val="0"/>
        <w:adjustRightInd/>
        <w:snapToGrid/>
        <w:spacing w:line="360" w:lineRule="auto"/>
        <w:ind w:firstLine="544" w:firstLineChars="200"/>
        <w:jc w:val="both"/>
        <w:textAlignment w:val="auto"/>
        <w:rPr>
          <w:rStyle w:val="16"/>
          <w:rFonts w:hint="eastAsia" w:ascii="仿宋_GB2312" w:hAnsi="宋体" w:eastAsia="仿宋_GB2312" w:cs="Times New Roman"/>
          <w:b w:val="0"/>
          <w:color w:val="auto"/>
          <w:spacing w:val="-4"/>
          <w:sz w:val="28"/>
          <w:szCs w:val="28"/>
          <w:lang w:val="en-US" w:eastAsia="zh-CN"/>
        </w:rPr>
      </w:pPr>
      <w:r>
        <w:rPr>
          <w:rStyle w:val="16"/>
          <w:rFonts w:hint="eastAsia" w:ascii="仿宋_GB2312" w:hAnsi="宋体" w:eastAsia="仿宋_GB2312" w:cs="Times New Roman"/>
          <w:b w:val="0"/>
          <w:color w:val="auto"/>
          <w:spacing w:val="-4"/>
          <w:sz w:val="28"/>
          <w:szCs w:val="28"/>
          <w:lang w:val="en-US" w:eastAsia="zh-CN"/>
        </w:rPr>
        <w:t>通过全民免费健康体检工程，对于常见病、多发病做到小病不出乡，对于转诊治疗的及时转上级医院及时治疗，切实做到了早发现，早诊断，早治疗。</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544" w:firstLineChars="200"/>
        <w:jc w:val="both"/>
        <w:textAlignment w:val="auto"/>
        <w:outlineLvl w:val="9"/>
        <w:rPr>
          <w:rStyle w:val="16"/>
          <w:rFonts w:hint="eastAsia" w:ascii="仿宋_GB2312" w:hAnsi="宋体" w:eastAsia="仿宋_GB2312" w:cs="Times New Roman"/>
          <w:b w:val="0"/>
          <w:bCs w:val="0"/>
          <w:spacing w:val="-4"/>
          <w:sz w:val="28"/>
          <w:szCs w:val="28"/>
          <w:lang w:eastAsia="zh-CN"/>
        </w:rPr>
      </w:pPr>
      <w:r>
        <w:rPr>
          <w:rStyle w:val="16"/>
          <w:rFonts w:hint="eastAsia" w:ascii="仿宋_GB2312" w:hAnsi="宋体" w:eastAsia="仿宋_GB2312"/>
          <w:b w:val="0"/>
          <w:color w:val="auto"/>
          <w:spacing w:val="-4"/>
          <w:sz w:val="28"/>
          <w:szCs w:val="28"/>
          <w:lang w:val="en-US" w:eastAsia="zh-CN"/>
        </w:rPr>
        <w:t>3、</w:t>
      </w:r>
      <w:r>
        <w:rPr>
          <w:rStyle w:val="16"/>
          <w:rFonts w:hint="eastAsia" w:ascii="仿宋_GB2312" w:hAnsi="宋体" w:eastAsia="仿宋_GB2312" w:cs="Times New Roman"/>
          <w:b w:val="0"/>
          <w:bCs w:val="0"/>
          <w:spacing w:val="-4"/>
          <w:sz w:val="28"/>
          <w:szCs w:val="28"/>
          <w:lang w:eastAsia="zh-CN"/>
        </w:rPr>
        <w:t>传染病管理工作成效显著</w:t>
      </w:r>
    </w:p>
    <w:p>
      <w:pPr>
        <w:keepNext w:val="0"/>
        <w:keepLines w:val="0"/>
        <w:pageBreakBefore w:val="0"/>
        <w:widowControl w:val="0"/>
        <w:kinsoku/>
        <w:wordWrap/>
        <w:overflowPunct/>
        <w:topLinePunct w:val="0"/>
        <w:autoSpaceDE/>
        <w:autoSpaceDN/>
        <w:bidi w:val="0"/>
        <w:adjustRightInd/>
        <w:snapToGrid/>
        <w:spacing w:line="360" w:lineRule="auto"/>
        <w:ind w:firstLine="544" w:firstLineChars="200"/>
        <w:textAlignment w:val="auto"/>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为切实解决这部分群众“因病致贫”、“因病返贫”的问题，下村对慢性病和大病救治人员进行了随访，让贫困患者能够及时得到扶贫救助，</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jc w:val="left"/>
        <w:textAlignment w:val="auto"/>
        <w:outlineLvl w:val="9"/>
        <w:rPr>
          <w:rStyle w:val="16"/>
          <w:rFonts w:hint="eastAsia" w:ascii="仿宋_GB2312" w:hAnsi="宋体" w:eastAsia="仿宋_GB2312" w:cs="Times New Roman"/>
          <w:b w:val="0"/>
          <w:bCs w:val="0"/>
          <w:spacing w:val="-4"/>
          <w:sz w:val="28"/>
          <w:szCs w:val="28"/>
          <w:lang w:eastAsia="zh-CN"/>
        </w:rPr>
      </w:pPr>
      <w:r>
        <w:rPr>
          <w:rStyle w:val="16"/>
          <w:rFonts w:hint="eastAsia" w:ascii="仿宋_GB2312" w:hAnsi="宋体" w:eastAsia="仿宋_GB2312"/>
          <w:b w:val="0"/>
          <w:bCs w:val="0"/>
          <w:spacing w:val="-4"/>
          <w:sz w:val="28"/>
          <w:szCs w:val="28"/>
          <w:lang w:val="en-US" w:eastAsia="zh-CN"/>
        </w:rPr>
        <w:t>4、</w:t>
      </w:r>
      <w:r>
        <w:rPr>
          <w:rStyle w:val="16"/>
          <w:rFonts w:hint="eastAsia" w:ascii="仿宋_GB2312" w:hAnsi="宋体" w:eastAsia="仿宋_GB2312" w:cs="Times New Roman"/>
          <w:b w:val="0"/>
          <w:bCs w:val="0"/>
          <w:spacing w:val="-4"/>
          <w:sz w:val="28"/>
          <w:szCs w:val="28"/>
        </w:rPr>
        <w:t>计划免疫工作</w:t>
      </w:r>
    </w:p>
    <w:p>
      <w:pPr>
        <w:keepNext w:val="0"/>
        <w:keepLines w:val="0"/>
        <w:pageBreakBefore w:val="0"/>
        <w:widowControl w:val="0"/>
        <w:kinsoku/>
        <w:wordWrap/>
        <w:overflowPunct/>
        <w:topLinePunct w:val="0"/>
        <w:autoSpaceDE/>
        <w:autoSpaceDN/>
        <w:bidi w:val="0"/>
        <w:adjustRightInd/>
        <w:snapToGrid/>
        <w:spacing w:line="360" w:lineRule="auto"/>
        <w:ind w:firstLine="544" w:firstLineChars="200"/>
        <w:textAlignment w:val="auto"/>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在日常工作中加大与乡计生办的沟通，尤其是计生与妇幼工作的信息对接，联合加强对村级妇幼计生专干的培训与指导，积极配合开展全乡的计划生育工作。</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5、规范基本医疗工作，更好服务于患者全面达标，群众满意度高</w:t>
      </w:r>
    </w:p>
    <w:p>
      <w:pPr>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在专业技术人员缺乏，尤其缺有资质的人员的情况下，先从医疗安全的角度考虑，逐步增强基本医疗的人力，以中医理疗为切入点稳步提升基本医疗的服务水平，为患者提供优质的医疗服务。</w:t>
      </w:r>
    </w:p>
    <w:p>
      <w:pPr>
        <w:spacing w:line="360" w:lineRule="auto"/>
        <w:ind w:firstLine="544" w:firstLineChars="200"/>
        <w:rPr>
          <w:rStyle w:val="16"/>
          <w:rFonts w:hint="default" w:ascii="仿宋_GB2312" w:hAnsi="宋体" w:eastAsia="仿宋_GB2312"/>
          <w:b w:val="0"/>
          <w:bCs w:val="0"/>
          <w:spacing w:val="-4"/>
          <w:sz w:val="28"/>
          <w:szCs w:val="28"/>
          <w:lang w:val="en-US" w:eastAsia="zh-CN"/>
        </w:rPr>
      </w:pPr>
    </w:p>
    <w:p>
      <w:pPr>
        <w:pStyle w:val="4"/>
        <w:tabs>
          <w:tab w:val="right" w:pos="7663"/>
        </w:tabs>
        <w:spacing w:line="360" w:lineRule="auto"/>
        <w:ind w:firstLine="643" w:firstLineChars="200"/>
        <w:rPr>
          <w:rStyle w:val="16"/>
          <w:rFonts w:hint="eastAsia" w:ascii="仿宋" w:hAnsi="仿宋" w:eastAsia="仿宋"/>
          <w:b/>
          <w:bCs/>
          <w:lang w:eastAsia="zh-CN"/>
        </w:rPr>
      </w:pPr>
      <w:r>
        <w:rPr>
          <w:rStyle w:val="16"/>
          <w:rFonts w:hint="eastAsia" w:ascii="仿宋" w:hAnsi="仿宋" w:eastAsia="仿宋"/>
          <w:b/>
          <w:bCs/>
        </w:rPr>
        <w:t>（三）有效性评价</w:t>
      </w:r>
      <w:bookmarkEnd w:id="30"/>
      <w:r>
        <w:rPr>
          <w:rStyle w:val="16"/>
          <w:rFonts w:hint="eastAsia" w:ascii="仿宋" w:hAnsi="仿宋" w:eastAsia="仿宋"/>
          <w:b/>
          <w:bCs/>
          <w:lang w:eastAsia="zh-CN"/>
        </w:rPr>
        <w:tab/>
      </w:r>
    </w:p>
    <w:p>
      <w:pPr>
        <w:spacing w:line="360" w:lineRule="auto"/>
        <w:ind w:firstLine="544" w:firstLineChars="200"/>
        <w:rPr>
          <w:rStyle w:val="16"/>
          <w:rFonts w:hint="eastAsia" w:ascii="仿宋_GB2312" w:eastAsia="仿宋_GB2312" w:hAnsiTheme="minorEastAsia"/>
          <w:b w:val="0"/>
          <w:spacing w:val="-4"/>
          <w:sz w:val="28"/>
          <w:szCs w:val="28"/>
          <w:lang w:eastAsia="zh-CN"/>
        </w:rPr>
      </w:pPr>
      <w:r>
        <w:rPr>
          <w:rStyle w:val="16"/>
          <w:rFonts w:hint="eastAsia" w:ascii="仿宋_GB2312" w:hAnsi="宋体" w:eastAsia="仿宋_GB2312" w:cs="Times New Roman"/>
          <w:b w:val="0"/>
          <w:color w:val="auto"/>
          <w:spacing w:val="-4"/>
          <w:sz w:val="28"/>
          <w:szCs w:val="28"/>
        </w:rPr>
        <w:t>2</w:t>
      </w:r>
      <w:r>
        <w:rPr>
          <w:rStyle w:val="16"/>
          <w:rFonts w:hint="eastAsia" w:ascii="仿宋_GB2312" w:hAnsi="宋体" w:eastAsia="仿宋_GB2312" w:cs="Times New Roman"/>
          <w:b w:val="0"/>
          <w:bCs w:val="0"/>
          <w:spacing w:val="-4"/>
          <w:sz w:val="28"/>
          <w:szCs w:val="28"/>
          <w:lang w:eastAsia="zh-CN"/>
        </w:rPr>
        <w:t>02</w:t>
      </w:r>
      <w:r>
        <w:rPr>
          <w:rStyle w:val="16"/>
          <w:rFonts w:hint="eastAsia" w:ascii="仿宋_GB2312" w:hAnsi="宋体" w:eastAsia="仿宋_GB2312" w:cs="Times New Roman"/>
          <w:b w:val="0"/>
          <w:bCs w:val="0"/>
          <w:spacing w:val="-4"/>
          <w:sz w:val="28"/>
          <w:szCs w:val="28"/>
          <w:lang w:val="en-US" w:eastAsia="zh-CN"/>
        </w:rPr>
        <w:t>1</w:t>
      </w:r>
      <w:r>
        <w:rPr>
          <w:rStyle w:val="16"/>
          <w:rFonts w:hint="eastAsia" w:ascii="仿宋_GB2312" w:hAnsi="宋体" w:eastAsia="仿宋_GB2312" w:cs="Times New Roman"/>
          <w:b w:val="0"/>
          <w:bCs w:val="0"/>
          <w:spacing w:val="-4"/>
          <w:sz w:val="28"/>
          <w:szCs w:val="28"/>
          <w:lang w:eastAsia="zh-CN"/>
        </w:rPr>
        <w:t>年部门支出的有效性主要体现在我部门特克斯县呼吉尔特蒙古民族乡卫生院各项工作成效上，一</w:t>
      </w:r>
      <w:r>
        <w:rPr>
          <w:rStyle w:val="16"/>
          <w:rFonts w:hint="eastAsia" w:ascii="仿宋_GB2312" w:hAnsi="宋体" w:eastAsia="仿宋_GB2312" w:cs="Times New Roman"/>
          <w:b w:val="0"/>
          <w:color w:val="auto"/>
          <w:spacing w:val="-4"/>
          <w:sz w:val="28"/>
          <w:szCs w:val="28"/>
        </w:rPr>
        <w:t>是保障全系统日常工作运转、提高工作效率和质量，二是</w:t>
      </w:r>
      <w:r>
        <w:rPr>
          <w:rStyle w:val="16"/>
          <w:rFonts w:hint="eastAsia" w:ascii="仿宋_GB2312" w:hAnsi="宋体" w:eastAsia="仿宋_GB2312" w:cs="Times New Roman"/>
          <w:b w:val="0"/>
          <w:color w:val="auto"/>
          <w:spacing w:val="-4"/>
          <w:sz w:val="28"/>
          <w:szCs w:val="28"/>
          <w:lang w:eastAsia="zh-CN"/>
        </w:rPr>
        <w:t>全民健康</w:t>
      </w:r>
      <w:r>
        <w:rPr>
          <w:rStyle w:val="16"/>
          <w:rFonts w:hint="eastAsia" w:ascii="仿宋_GB2312" w:hAnsi="宋体" w:eastAsia="仿宋_GB2312" w:cs="Times New Roman"/>
          <w:b w:val="0"/>
          <w:color w:val="auto"/>
          <w:spacing w:val="-4"/>
          <w:sz w:val="28"/>
          <w:szCs w:val="28"/>
        </w:rPr>
        <w:t>体检能力进一步提升，三是合理处置医疗废物垃圾开展进一步改善，四是</w:t>
      </w:r>
      <w:r>
        <w:rPr>
          <w:rStyle w:val="16"/>
          <w:rFonts w:hint="eastAsia" w:ascii="仿宋_GB2312" w:hAnsi="宋体" w:eastAsia="仿宋_GB2312" w:cs="Times New Roman"/>
          <w:b w:val="0"/>
          <w:color w:val="auto"/>
          <w:spacing w:val="-4"/>
          <w:sz w:val="28"/>
          <w:szCs w:val="28"/>
          <w:lang w:eastAsia="zh-CN"/>
        </w:rPr>
        <w:t>高度重视传染病的流行，提高做好预防接种工作</w:t>
      </w:r>
      <w:r>
        <w:rPr>
          <w:rStyle w:val="16"/>
          <w:rFonts w:hint="eastAsia" w:ascii="仿宋_GB2312" w:hAnsi="宋体" w:eastAsia="仿宋_GB2312" w:cs="Times New Roman"/>
          <w:b w:val="0"/>
          <w:color w:val="auto"/>
          <w:spacing w:val="-4"/>
          <w:sz w:val="28"/>
          <w:szCs w:val="28"/>
        </w:rPr>
        <w:t>进一步提高，五是计划免疫工作进一步推进，</w:t>
      </w:r>
      <w:r>
        <w:rPr>
          <w:rStyle w:val="16"/>
          <w:rFonts w:hint="eastAsia" w:ascii="仿宋_GB2312" w:hAnsi="宋体" w:eastAsia="仿宋_GB2312" w:cs="Times New Roman"/>
          <w:b w:val="0"/>
          <w:color w:val="auto"/>
          <w:spacing w:val="-4"/>
          <w:sz w:val="28"/>
          <w:szCs w:val="28"/>
          <w:lang w:eastAsia="zh-CN"/>
        </w:rPr>
        <w:t>六是对服务老百姓各业务科室及收费办证窗口</w:t>
      </w:r>
      <w:r>
        <w:rPr>
          <w:rStyle w:val="16"/>
          <w:rFonts w:hint="eastAsia" w:ascii="仿宋_GB2312" w:hAnsi="宋体" w:eastAsia="仿宋_GB2312" w:cs="Times New Roman"/>
          <w:b w:val="0"/>
          <w:color w:val="auto"/>
          <w:spacing w:val="-4"/>
          <w:sz w:val="28"/>
          <w:szCs w:val="28"/>
        </w:rPr>
        <w:t>进一步增强，</w:t>
      </w:r>
      <w:r>
        <w:rPr>
          <w:rStyle w:val="16"/>
          <w:rFonts w:hint="eastAsia" w:ascii="仿宋_GB2312" w:hAnsi="宋体" w:eastAsia="仿宋_GB2312" w:cs="Times New Roman"/>
          <w:b w:val="0"/>
          <w:color w:val="auto"/>
          <w:spacing w:val="-4"/>
          <w:sz w:val="28"/>
          <w:szCs w:val="28"/>
          <w:lang w:eastAsia="zh-CN"/>
        </w:rPr>
        <w:t>七是患者满意度</w:t>
      </w:r>
      <w:r>
        <w:rPr>
          <w:rStyle w:val="16"/>
          <w:rFonts w:hint="eastAsia" w:ascii="仿宋_GB2312" w:hAnsi="宋体" w:eastAsia="仿宋_GB2312" w:cs="Times New Roman"/>
          <w:b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特克斯县呼吉尔特蒙古民族乡卫生院</w:t>
      </w:r>
      <w:r>
        <w:rPr>
          <w:rStyle w:val="16"/>
          <w:rFonts w:hint="eastAsia" w:ascii="仿宋_GB2312" w:eastAsia="仿宋_GB2312" w:hAnsiTheme="minorEastAsia"/>
          <w:b w:val="0"/>
          <w:spacing w:val="-4"/>
          <w:sz w:val="28"/>
          <w:szCs w:val="28"/>
        </w:rPr>
        <w:t xml:space="preserve">部门单位整体绩效目标共设置一级指标   </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 xml:space="preserve"> 个，二级指标</w:t>
      </w:r>
      <w:r>
        <w:rPr>
          <w:rStyle w:val="16"/>
          <w:rFonts w:hint="eastAsia" w:ascii="仿宋_GB2312" w:eastAsia="仿宋_GB2312" w:hAnsiTheme="minorEastAsia"/>
          <w:b w:val="0"/>
          <w:spacing w:val="-4"/>
          <w:sz w:val="28"/>
          <w:szCs w:val="28"/>
          <w:lang w:val="en-US" w:eastAsia="zh-CN"/>
        </w:rPr>
        <w:t>8</w:t>
      </w:r>
      <w:r>
        <w:rPr>
          <w:rStyle w:val="16"/>
          <w:rFonts w:hint="eastAsia" w:ascii="仿宋_GB2312" w:eastAsia="仿宋_GB2312" w:hAnsiTheme="minorEastAsia"/>
          <w:b w:val="0"/>
          <w:spacing w:val="-4"/>
          <w:sz w:val="28"/>
          <w:szCs w:val="28"/>
        </w:rPr>
        <w:t xml:space="preserve">个，三级指标  </w:t>
      </w:r>
      <w:r>
        <w:rPr>
          <w:rStyle w:val="16"/>
          <w:rFonts w:hint="eastAsia" w:ascii="仿宋_GB2312" w:eastAsia="仿宋_GB2312" w:hAnsiTheme="minorEastAsia"/>
          <w:b w:val="0"/>
          <w:spacing w:val="-4"/>
          <w:sz w:val="28"/>
          <w:szCs w:val="28"/>
          <w:lang w:val="en-US" w:eastAsia="zh-CN"/>
        </w:rPr>
        <w:t>12</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呼吉尔特蒙古民族乡卫生院保障在职人数，指标值：</w:t>
      </w:r>
      <w:r>
        <w:rPr>
          <w:rStyle w:val="16"/>
          <w:rFonts w:hint="eastAsia" w:ascii="仿宋_GB2312" w:hAnsi="宋体" w:eastAsia="仿宋_GB2312"/>
          <w:b w:val="0"/>
          <w:spacing w:val="-4"/>
          <w:sz w:val="28"/>
          <w:szCs w:val="28"/>
          <w:lang w:val="en-US" w:eastAsia="zh-CN"/>
        </w:rPr>
        <w:t>=</w:t>
      </w:r>
      <w:r>
        <w:rPr>
          <w:rStyle w:val="16"/>
          <w:rFonts w:hint="eastAsia" w:ascii="仿宋_GB2312" w:hAnsi="宋体" w:eastAsia="仿宋_GB2312"/>
          <w:b w:val="0"/>
          <w:spacing w:val="-4"/>
          <w:sz w:val="28"/>
          <w:szCs w:val="28"/>
        </w:rPr>
        <w:t xml:space="preserve"> </w:t>
      </w:r>
      <w:r>
        <w:rPr>
          <w:rStyle w:val="16"/>
          <w:rFonts w:hint="eastAsia" w:ascii="仿宋_GB2312" w:hAnsi="宋体" w:eastAsia="仿宋_GB2312"/>
          <w:b w:val="0"/>
          <w:spacing w:val="-4"/>
          <w:sz w:val="28"/>
          <w:szCs w:val="28"/>
          <w:lang w:val="en-US" w:eastAsia="zh-CN"/>
        </w:rPr>
        <w:t>24人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24人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呼吉尔特蒙古民族乡卫生院退休人数，</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w:t>
      </w:r>
      <w:r>
        <w:rPr>
          <w:rStyle w:val="16"/>
          <w:rFonts w:hint="eastAsia" w:ascii="仿宋_GB2312" w:hAnsi="宋体" w:eastAsia="仿宋_GB2312"/>
          <w:b w:val="0"/>
          <w:spacing w:val="-4"/>
          <w:sz w:val="28"/>
          <w:szCs w:val="28"/>
        </w:rPr>
        <w:t xml:space="preserve"> </w:t>
      </w:r>
      <w:r>
        <w:rPr>
          <w:rStyle w:val="16"/>
          <w:rFonts w:hint="eastAsia" w:ascii="仿宋_GB2312" w:hAnsi="宋体" w:eastAsia="仿宋_GB2312"/>
          <w:b w:val="0"/>
          <w:spacing w:val="-4"/>
          <w:sz w:val="28"/>
          <w:szCs w:val="28"/>
          <w:lang w:val="en-US" w:eastAsia="zh-CN"/>
        </w:rPr>
        <w:t>7人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7人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全系统人员工资及社保正常发放率 ，指标值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rPr>
        <w:t>慰问退休干部覆盖率，指标值：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工资及补助发放及时性，指标值：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人均工资福利支出，指标值：</w:t>
      </w:r>
      <w:r>
        <w:rPr>
          <w:rStyle w:val="16"/>
          <w:rFonts w:hint="eastAsia" w:ascii="仿宋_GB2312" w:hAnsi="宋体" w:eastAsia="仿宋_GB2312"/>
          <w:b w:val="0"/>
          <w:spacing w:val="-4"/>
          <w:sz w:val="28"/>
          <w:szCs w:val="28"/>
          <w:lang w:val="en-US" w:eastAsia="zh-CN"/>
        </w:rPr>
        <w:t>=9.16万元/人</w:t>
      </w:r>
      <w:r>
        <w:rPr>
          <w:rStyle w:val="16"/>
          <w:rFonts w:hint="eastAsia" w:ascii="仿宋_GB2312" w:hAnsi="宋体" w:eastAsia="仿宋_GB2312"/>
          <w:b w:val="0"/>
          <w:spacing w:val="-4"/>
          <w:sz w:val="28"/>
          <w:szCs w:val="28"/>
        </w:rPr>
        <w:t>，实际完成值：9.16万元/人，指标完成率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rPr>
        <w:t xml:space="preserve">退休人员人均福利支出，指标值：=0.23万元/人，实际完成值： </w:t>
      </w:r>
      <w:r>
        <w:rPr>
          <w:rStyle w:val="16"/>
          <w:rFonts w:hint="eastAsia" w:ascii="仿宋_GB2312" w:hAnsi="宋体" w:eastAsia="仿宋_GB2312"/>
          <w:b w:val="0"/>
          <w:spacing w:val="-4"/>
          <w:sz w:val="28"/>
          <w:szCs w:val="28"/>
          <w:lang w:val="en-US" w:eastAsia="zh-CN"/>
        </w:rPr>
        <w:t>0.23万元/人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提高全系统日常工作效率和质量，指标值：有效提高，实际完成值：有效提高，指标完成率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、生态效益指标：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合理处置医疗废物垃圾，指标值：处置合理，实际完成值：处置合理，指标完成率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7</w:t>
      </w:r>
      <w:r>
        <w:rPr>
          <w:rStyle w:val="16"/>
          <w:rFonts w:hint="eastAsia" w:ascii="仿宋_GB2312" w:hAnsi="宋体" w:eastAsia="仿宋_GB2312"/>
          <w:b w:val="0"/>
          <w:spacing w:val="-4"/>
          <w:sz w:val="28"/>
          <w:szCs w:val="28"/>
        </w:rPr>
        <w:t>、可持续影响指标：</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居民健康水平提高，指标值：有效提高</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实际完成值：有效提高</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患者满意度，指标值：≥9</w:t>
      </w:r>
      <w:r>
        <w:rPr>
          <w:rStyle w:val="16"/>
          <w:rFonts w:hint="eastAsia" w:ascii="仿宋_GB2312" w:hAnsi="宋体" w:eastAsia="仿宋_GB2312"/>
          <w:b w:val="0"/>
          <w:spacing w:val="-4"/>
          <w:sz w:val="28"/>
          <w:szCs w:val="28"/>
          <w:lang w:val="en-US" w:eastAsia="zh-CN"/>
        </w:rPr>
        <w:t>2</w:t>
      </w:r>
      <w:r>
        <w:rPr>
          <w:rStyle w:val="16"/>
          <w:rFonts w:hint="eastAsia" w:ascii="仿宋_GB2312" w:hAnsi="宋体" w:eastAsia="仿宋_GB2312"/>
          <w:b w:val="0"/>
          <w:spacing w:val="-4"/>
          <w:sz w:val="28"/>
          <w:szCs w:val="28"/>
        </w:rPr>
        <w:t>% ，实际完成值：9</w:t>
      </w:r>
      <w:r>
        <w:rPr>
          <w:rStyle w:val="16"/>
          <w:rFonts w:hint="eastAsia" w:ascii="仿宋_GB2312" w:hAnsi="宋体" w:eastAsia="仿宋_GB2312"/>
          <w:b w:val="0"/>
          <w:spacing w:val="-4"/>
          <w:sz w:val="28"/>
          <w:szCs w:val="28"/>
          <w:lang w:val="en-US" w:eastAsia="zh-CN"/>
        </w:rPr>
        <w:t>2</w:t>
      </w:r>
      <w:r>
        <w:rPr>
          <w:rStyle w:val="16"/>
          <w:rFonts w:hint="eastAsia" w:ascii="仿宋_GB2312" w:hAnsi="宋体" w:eastAsia="仿宋_GB2312"/>
          <w:b w:val="0"/>
          <w:spacing w:val="-4"/>
          <w:sz w:val="28"/>
          <w:szCs w:val="28"/>
        </w:rPr>
        <w:t>%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rPr>
        <w:t>干部职工满意度 ，指标值：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pacing w:line="360" w:lineRule="auto"/>
        <w:ind w:firstLine="544" w:firstLineChars="200"/>
        <w:rPr>
          <w:rStyle w:val="16"/>
          <w:rFonts w:ascii="仿宋_GB2312" w:hAnsi="宋体" w:eastAsia="仿宋_GB2312"/>
          <w:b w:val="0"/>
          <w:bCs w:val="0"/>
          <w:color w:val="FF0000"/>
          <w:spacing w:val="-4"/>
          <w:sz w:val="28"/>
          <w:szCs w:val="28"/>
        </w:rPr>
      </w:pPr>
    </w:p>
    <w:p>
      <w:pPr>
        <w:pStyle w:val="12"/>
        <w:widowControl/>
        <w:numPr>
          <w:numId w:val="0"/>
        </w:numPr>
        <w:spacing w:before="40" w:beforeAutospacing="0" w:after="0" w:afterAutospacing="0" w:line="520" w:lineRule="atLeast"/>
        <w:jc w:val="both"/>
        <w:rPr>
          <w:rFonts w:hint="eastAsia" w:ascii="仿宋" w:hAnsi="仿宋" w:eastAsia="仿宋" w:cstheme="majorBidi"/>
          <w:b/>
          <w:bCs/>
          <w:kern w:val="2"/>
          <w:sz w:val="36"/>
          <w:szCs w:val="36"/>
          <w:lang w:val="en-US" w:eastAsia="zh-CN" w:bidi="ar"/>
        </w:rPr>
      </w:pPr>
      <w:bookmarkStart w:id="31" w:name="_Toc70450317"/>
      <w:r>
        <w:rPr>
          <w:rFonts w:hint="eastAsia" w:ascii="仿宋" w:hAnsi="仿宋" w:eastAsia="仿宋" w:cstheme="majorBidi"/>
          <w:b/>
          <w:bCs/>
          <w:kern w:val="2"/>
          <w:sz w:val="36"/>
          <w:szCs w:val="36"/>
          <w:lang w:val="en-US" w:eastAsia="zh-CN" w:bidi="ar"/>
        </w:rPr>
        <w:t>六、存在的主要问题</w:t>
      </w:r>
      <w:bookmarkEnd w:id="31"/>
    </w:p>
    <w:p>
      <w:pPr>
        <w:pStyle w:val="12"/>
        <w:widowControl/>
        <w:numPr>
          <w:ilvl w:val="0"/>
          <w:numId w:val="0"/>
        </w:numPr>
        <w:spacing w:before="40" w:beforeAutospacing="0" w:after="0" w:afterAutospacing="0" w:line="520" w:lineRule="atLeast"/>
        <w:ind w:firstLine="544" w:firstLineChars="200"/>
        <w:jc w:val="both"/>
        <w:rPr>
          <w:rFonts w:ascii="仿宋_GB2312" w:hAnsi="仿宋_GB2312" w:eastAsia="仿宋_GB2312" w:cs="仿宋_GB2312"/>
          <w:color w:val="auto"/>
          <w:sz w:val="32"/>
          <w:szCs w:val="32"/>
        </w:rPr>
      </w:pPr>
      <w:r>
        <w:rPr>
          <w:rStyle w:val="16"/>
          <w:rFonts w:hint="eastAsia" w:ascii="仿宋_GB2312" w:hAnsi="宋体" w:eastAsia="仿宋_GB2312" w:cs="Times New Roman"/>
          <w:b w:val="0"/>
          <w:spacing w:val="-4"/>
          <w:kern w:val="2"/>
          <w:sz w:val="28"/>
          <w:szCs w:val="28"/>
          <w:lang w:val="en-US" w:eastAsia="zh-CN" w:bidi="ar-SA"/>
        </w:rPr>
        <w:t>(一)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r>
        <w:rPr>
          <w:rFonts w:hint="eastAsia" w:ascii="仿宋_GB2312" w:hAnsi="仿宋_GB2312" w:eastAsia="仿宋_GB2312" w:cs="仿宋_GB2312"/>
          <w:color w:val="auto"/>
          <w:sz w:val="32"/>
          <w:szCs w:val="32"/>
        </w:rPr>
        <w:t>。</w:t>
      </w:r>
    </w:p>
    <w:p>
      <w:pPr>
        <w:pStyle w:val="30"/>
        <w:numPr>
          <w:ilvl w:val="0"/>
          <w:numId w:val="3"/>
        </w:numPr>
        <w:spacing w:line="560" w:lineRule="exact"/>
        <w:ind w:firstLine="530" w:firstLineChars="195"/>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项目细化管理工作不足。我单位无项目安排</w:t>
      </w:r>
    </w:p>
    <w:p>
      <w:pPr>
        <w:pStyle w:val="30"/>
        <w:spacing w:line="560" w:lineRule="exact"/>
        <w:ind w:firstLine="530" w:firstLineChars="195"/>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Style w:val="16"/>
          <w:rFonts w:hint="eastAsia" w:ascii="仿宋_GB2312" w:hAnsi="宋体" w:eastAsia="仿宋_GB2312" w:cs="Times New Roman"/>
          <w:b w:val="0"/>
          <w:bCs/>
          <w:spacing w:val="-4"/>
          <w:kern w:val="2"/>
          <w:sz w:val="28"/>
          <w:szCs w:val="28"/>
          <w:lang w:val="en-US" w:eastAsia="zh-CN" w:bidi="ar-SA"/>
        </w:rPr>
      </w:pPr>
    </w:p>
    <w:p>
      <w:pPr>
        <w:spacing w:line="360" w:lineRule="auto"/>
        <w:rPr>
          <w:lang w:bidi="ar"/>
        </w:rPr>
      </w:pP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spacing w:line="360" w:lineRule="auto"/>
        <w:rPr>
          <w:lang w:bidi="ar"/>
        </w:rPr>
      </w:pPr>
    </w:p>
    <w:p>
      <w:pPr>
        <w:pStyle w:val="4"/>
        <w:spacing w:line="360" w:lineRule="auto"/>
        <w:rPr>
          <w:rStyle w:val="16"/>
          <w:rFonts w:ascii="仿宋" w:hAnsi="仿宋" w:eastAsia="仿宋"/>
          <w:b/>
          <w:bCs/>
        </w:rPr>
      </w:pPr>
      <w:bookmarkStart w:id="33" w:name="_Toc70450319"/>
      <w:r>
        <w:rPr>
          <w:rStyle w:val="16"/>
          <w:rFonts w:hint="eastAsia" w:ascii="仿宋" w:hAnsi="仿宋" w:eastAsia="仿宋"/>
          <w:b/>
          <w:bCs/>
        </w:rPr>
        <w:t>（一）改进措施</w:t>
      </w:r>
      <w:bookmarkEnd w:id="33"/>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4"/>
        <w:spacing w:line="360" w:lineRule="auto"/>
        <w:rPr>
          <w:rStyle w:val="16"/>
          <w:rFonts w:ascii="仿宋" w:hAnsi="仿宋" w:eastAsia="仿宋"/>
          <w:b/>
          <w:bCs/>
        </w:rPr>
      </w:pPr>
    </w:p>
    <w:p>
      <w:pPr>
        <w:spacing w:line="360" w:lineRule="auto"/>
        <w:rPr>
          <w:rFonts w:ascii="仿宋" w:hAnsi="仿宋" w:eastAsia="仿宋"/>
          <w:sz w:val="22"/>
          <w:szCs w:val="28"/>
        </w:rPr>
      </w:pPr>
    </w:p>
    <w:p>
      <w:pPr>
        <w:pStyle w:val="4"/>
        <w:spacing w:line="360" w:lineRule="auto"/>
        <w:rPr>
          <w:rStyle w:val="16"/>
          <w:rFonts w:ascii="仿宋" w:hAnsi="仿宋" w:eastAsia="仿宋"/>
          <w:b/>
          <w:bCs/>
        </w:rPr>
      </w:pPr>
      <w:bookmarkStart w:id="34" w:name="_Toc70450320"/>
      <w:r>
        <w:rPr>
          <w:rStyle w:val="16"/>
          <w:rFonts w:hint="eastAsia" w:ascii="仿宋" w:hAnsi="仿宋" w:eastAsia="仿宋"/>
          <w:b/>
          <w:bCs/>
        </w:rPr>
        <w:t>（二）建议</w:t>
      </w:r>
      <w:bookmarkEnd w:id="34"/>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4"/>
        <w:spacing w:line="360" w:lineRule="auto"/>
        <w:rPr>
          <w:rStyle w:val="16"/>
          <w:rFonts w:ascii="仿宋" w:hAnsi="仿宋" w:eastAsia="仿宋"/>
          <w:b/>
          <w:bCs/>
        </w:rPr>
      </w:pPr>
    </w:p>
    <w:p>
      <w:pPr>
        <w:spacing w:line="360" w:lineRule="auto"/>
      </w:pP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83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77"/>
        <w:gridCol w:w="1295"/>
        <w:gridCol w:w="1550"/>
        <w:gridCol w:w="785"/>
        <w:gridCol w:w="785"/>
        <w:gridCol w:w="530"/>
        <w:gridCol w:w="1077"/>
        <w:gridCol w:w="539"/>
        <w:gridCol w:w="554"/>
        <w:gridCol w:w="9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 w:hRule="atLeast"/>
        </w:trPr>
        <w:tc>
          <w:tcPr>
            <w:tcW w:w="8326"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bookmarkStart w:id="37" w:name="_GoBack"/>
            <w:r>
              <w:rPr>
                <w:rFonts w:hint="eastAsia" w:ascii="宋体" w:hAnsi="宋体" w:eastAsia="宋体" w:cs="宋体"/>
                <w:b/>
                <w:i w:val="0"/>
                <w:color w:val="000000"/>
                <w:kern w:val="0"/>
                <w:sz w:val="24"/>
                <w:szCs w:val="24"/>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8326"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15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部门（单位）名称</w:t>
            </w:r>
          </w:p>
        </w:tc>
        <w:tc>
          <w:tcPr>
            <w:tcW w:w="6754"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特克斯县呼吉尔特蒙古民族乡卫生院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年度主要任务</w:t>
            </w: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任务名称</w:t>
            </w:r>
          </w:p>
        </w:tc>
        <w:tc>
          <w:tcPr>
            <w:tcW w:w="1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主要内容</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预算金额（万元）</w:t>
            </w:r>
          </w:p>
        </w:tc>
        <w:tc>
          <w:tcPr>
            <w:tcW w:w="310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5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总额</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财政拨款</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人员保障</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用于保障部门单位人员发放工资福利支出及对个人和家庭补助</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5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28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金额合计</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5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221.44 </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年度总体目标</w:t>
            </w:r>
          </w:p>
        </w:tc>
        <w:tc>
          <w:tcPr>
            <w:tcW w:w="363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4419"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44" w:hRule="atLeast"/>
        </w:trPr>
        <w:tc>
          <w:tcPr>
            <w:tcW w:w="2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363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特克斯县呼吉尔特蒙古民族乡卫生院为人民健康医疗与预防保健服务，常见病多发病的治疗和护理；预防保健。2.保持医疗业务稳定增长.3.提高医疗服务质量。完善医疗管理各项制度，规范医疗行为，确保医疗安全，提高医疗质量，让患者满意。</w:t>
            </w:r>
          </w:p>
        </w:tc>
        <w:tc>
          <w:tcPr>
            <w:tcW w:w="4419"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1.特克斯县呼吉尔特蒙古民族乡卫生院为人民健康医疗与预防保健服务，常见病多发病的治疗和护理；预防保健。2.保持医疗业务稳定增长.3.提高医疗服务质量。完善医疗管理各项制度，规范医疗行为，确保医疗安全，提高医疗质量，让患者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trPr>
        <w:tc>
          <w:tcPr>
            <w:tcW w:w="2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预期指标值（包含数字及文字描述）</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550" w:type="dxa"/>
            <w:vMerge w:val="restart"/>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呼吉尔特蒙古民族乡卫生院保障在职人数</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=24人</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vMerge w:val="continue"/>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呼吉尔特蒙古民族乡卫生院退休人数</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=7人</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vMerge w:val="restart"/>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全系统人员工资及社保正常发放率</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vMerge w:val="continue"/>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慰问退休干部覆盖率</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tcBorders>
              <w:top w:val="single" w:color="000000" w:sz="4" w:space="0"/>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工资及补助发放及时性</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人均工资福利支出</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=9.16万元/人</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9.16万元/人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退休人员人均福利支出</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=0.23万元/人</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0.23万元/人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restart"/>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提高全系统日常工作效率和质量</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tcBorders>
              <w:top w:val="nil"/>
              <w:left w:val="single" w:color="000000" w:sz="4" w:space="0"/>
              <w:bottom w:val="nil"/>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生态效益指标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合理处置医疗废物垃圾</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处置合理</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处置合理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可持续影响指标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居民健康水平提高</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5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患者满意度</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9" w:hRule="atLeast"/>
        </w:trPr>
        <w:tc>
          <w:tcPr>
            <w:tcW w:w="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4"/>
                <w:szCs w:val="24"/>
                <w:u w:val="none"/>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干部职工满意度</w:t>
            </w:r>
          </w:p>
        </w:tc>
        <w:tc>
          <w:tcPr>
            <w:tcW w:w="16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bookmarkEnd w:id="37"/>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2F439B19"/>
    <w:multiLevelType w:val="singleLevel"/>
    <w:tmpl w:val="2F439B19"/>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13BD"/>
    <w:rsid w:val="001121F2"/>
    <w:rsid w:val="00112859"/>
    <w:rsid w:val="001173EB"/>
    <w:rsid w:val="00150C4C"/>
    <w:rsid w:val="00191BA3"/>
    <w:rsid w:val="001A2299"/>
    <w:rsid w:val="001A3A0E"/>
    <w:rsid w:val="001F630E"/>
    <w:rsid w:val="001F6C8D"/>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36B96"/>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D558A"/>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74A57"/>
    <w:rsid w:val="00F829DE"/>
    <w:rsid w:val="00F84215"/>
    <w:rsid w:val="00F91CBB"/>
    <w:rsid w:val="014A102B"/>
    <w:rsid w:val="014F219D"/>
    <w:rsid w:val="015C48BA"/>
    <w:rsid w:val="01C7267B"/>
    <w:rsid w:val="01D66A31"/>
    <w:rsid w:val="02832A46"/>
    <w:rsid w:val="02CD5A6F"/>
    <w:rsid w:val="0305345B"/>
    <w:rsid w:val="03114E2B"/>
    <w:rsid w:val="03443858"/>
    <w:rsid w:val="039E11BA"/>
    <w:rsid w:val="03C350C4"/>
    <w:rsid w:val="03D42E2E"/>
    <w:rsid w:val="03D66BA6"/>
    <w:rsid w:val="03E4454A"/>
    <w:rsid w:val="0431202E"/>
    <w:rsid w:val="04461F7D"/>
    <w:rsid w:val="046E6DDE"/>
    <w:rsid w:val="04A46CA4"/>
    <w:rsid w:val="04A66578"/>
    <w:rsid w:val="04CE3D21"/>
    <w:rsid w:val="04DA4474"/>
    <w:rsid w:val="04E90B5B"/>
    <w:rsid w:val="04F33787"/>
    <w:rsid w:val="051931EE"/>
    <w:rsid w:val="055A7363"/>
    <w:rsid w:val="059705B7"/>
    <w:rsid w:val="05D11D1B"/>
    <w:rsid w:val="06007F0A"/>
    <w:rsid w:val="064E336B"/>
    <w:rsid w:val="06E25862"/>
    <w:rsid w:val="06E31D05"/>
    <w:rsid w:val="06F55595"/>
    <w:rsid w:val="074F5BE1"/>
    <w:rsid w:val="075B5D40"/>
    <w:rsid w:val="077C7A64"/>
    <w:rsid w:val="0788465B"/>
    <w:rsid w:val="07D570A9"/>
    <w:rsid w:val="07E97E0B"/>
    <w:rsid w:val="07F25F78"/>
    <w:rsid w:val="07F7358F"/>
    <w:rsid w:val="08233FA7"/>
    <w:rsid w:val="082B31E5"/>
    <w:rsid w:val="08316AA1"/>
    <w:rsid w:val="085207C5"/>
    <w:rsid w:val="08B66FA6"/>
    <w:rsid w:val="08C76475"/>
    <w:rsid w:val="08E104C7"/>
    <w:rsid w:val="091C14FF"/>
    <w:rsid w:val="0926412B"/>
    <w:rsid w:val="09367B0A"/>
    <w:rsid w:val="093D2089"/>
    <w:rsid w:val="099077F7"/>
    <w:rsid w:val="09AA4D5C"/>
    <w:rsid w:val="09F75AC8"/>
    <w:rsid w:val="0A0F2E11"/>
    <w:rsid w:val="0A1D69AF"/>
    <w:rsid w:val="0A3F2CCE"/>
    <w:rsid w:val="0A5324E0"/>
    <w:rsid w:val="0A606EED"/>
    <w:rsid w:val="0A9652E1"/>
    <w:rsid w:val="0AB656D8"/>
    <w:rsid w:val="0B7849E6"/>
    <w:rsid w:val="0BF33A6F"/>
    <w:rsid w:val="0C073A93"/>
    <w:rsid w:val="0C324B95"/>
    <w:rsid w:val="0C661096"/>
    <w:rsid w:val="0C6D3E1F"/>
    <w:rsid w:val="0C767178"/>
    <w:rsid w:val="0C8748EC"/>
    <w:rsid w:val="0CA535B9"/>
    <w:rsid w:val="0CDC69F0"/>
    <w:rsid w:val="0D505C1B"/>
    <w:rsid w:val="0DDC1254"/>
    <w:rsid w:val="0E0A401C"/>
    <w:rsid w:val="0E1924B1"/>
    <w:rsid w:val="0E304ADA"/>
    <w:rsid w:val="0E3E5A73"/>
    <w:rsid w:val="0E5E6115"/>
    <w:rsid w:val="0E9A5E97"/>
    <w:rsid w:val="0EA0228A"/>
    <w:rsid w:val="0EE57289"/>
    <w:rsid w:val="0EFB1BB6"/>
    <w:rsid w:val="0F2729AB"/>
    <w:rsid w:val="0FAB7046"/>
    <w:rsid w:val="0FDE750E"/>
    <w:rsid w:val="102962AF"/>
    <w:rsid w:val="106A2B50"/>
    <w:rsid w:val="109B71AD"/>
    <w:rsid w:val="10C64CA9"/>
    <w:rsid w:val="112A22DF"/>
    <w:rsid w:val="116011A8"/>
    <w:rsid w:val="11651569"/>
    <w:rsid w:val="119B414B"/>
    <w:rsid w:val="11A16A45"/>
    <w:rsid w:val="11AC0F46"/>
    <w:rsid w:val="120E1C01"/>
    <w:rsid w:val="12485112"/>
    <w:rsid w:val="12502219"/>
    <w:rsid w:val="125F245C"/>
    <w:rsid w:val="126F08F1"/>
    <w:rsid w:val="127759F8"/>
    <w:rsid w:val="128F2D41"/>
    <w:rsid w:val="129F0AAB"/>
    <w:rsid w:val="131E7F62"/>
    <w:rsid w:val="133B4C77"/>
    <w:rsid w:val="13803ECF"/>
    <w:rsid w:val="13E1581F"/>
    <w:rsid w:val="13ED41C3"/>
    <w:rsid w:val="14072DAB"/>
    <w:rsid w:val="148443FC"/>
    <w:rsid w:val="14977C8B"/>
    <w:rsid w:val="14F055ED"/>
    <w:rsid w:val="14F670A8"/>
    <w:rsid w:val="15400323"/>
    <w:rsid w:val="15802266"/>
    <w:rsid w:val="15802E15"/>
    <w:rsid w:val="15883A78"/>
    <w:rsid w:val="15C471A6"/>
    <w:rsid w:val="15F630D7"/>
    <w:rsid w:val="16021A7C"/>
    <w:rsid w:val="1647748F"/>
    <w:rsid w:val="16BE59A3"/>
    <w:rsid w:val="16C80B50"/>
    <w:rsid w:val="17045380"/>
    <w:rsid w:val="17231CAA"/>
    <w:rsid w:val="174D6D27"/>
    <w:rsid w:val="175B14BF"/>
    <w:rsid w:val="17D42FA4"/>
    <w:rsid w:val="17E458DD"/>
    <w:rsid w:val="17F3115B"/>
    <w:rsid w:val="1804388A"/>
    <w:rsid w:val="182A0E16"/>
    <w:rsid w:val="187C78C4"/>
    <w:rsid w:val="18A8690B"/>
    <w:rsid w:val="18B54B84"/>
    <w:rsid w:val="18B71468"/>
    <w:rsid w:val="18BA03EC"/>
    <w:rsid w:val="18DA0A8E"/>
    <w:rsid w:val="199A59BC"/>
    <w:rsid w:val="19CF4F1A"/>
    <w:rsid w:val="19E25E4D"/>
    <w:rsid w:val="1A845156"/>
    <w:rsid w:val="1AE23C2A"/>
    <w:rsid w:val="1B2C3B02"/>
    <w:rsid w:val="1B334486"/>
    <w:rsid w:val="1B4733A2"/>
    <w:rsid w:val="1B7C50FE"/>
    <w:rsid w:val="1BA333BA"/>
    <w:rsid w:val="1BBE4697"/>
    <w:rsid w:val="1C2C7853"/>
    <w:rsid w:val="1C556DAA"/>
    <w:rsid w:val="1C662D65"/>
    <w:rsid w:val="1C9B0B56"/>
    <w:rsid w:val="1CC7757C"/>
    <w:rsid w:val="1CE350C2"/>
    <w:rsid w:val="1D100F23"/>
    <w:rsid w:val="1D230C56"/>
    <w:rsid w:val="1D2D5631"/>
    <w:rsid w:val="1D2F75FB"/>
    <w:rsid w:val="1D33076D"/>
    <w:rsid w:val="1D44436D"/>
    <w:rsid w:val="1D4D182F"/>
    <w:rsid w:val="1DA70C8C"/>
    <w:rsid w:val="1DE2466D"/>
    <w:rsid w:val="1E1467F1"/>
    <w:rsid w:val="1EB60E4D"/>
    <w:rsid w:val="1EBB4EBE"/>
    <w:rsid w:val="1EBC3110"/>
    <w:rsid w:val="1ECE074D"/>
    <w:rsid w:val="1EDA17E8"/>
    <w:rsid w:val="1EDF295B"/>
    <w:rsid w:val="1F02489B"/>
    <w:rsid w:val="1F520E6A"/>
    <w:rsid w:val="1FA37E2C"/>
    <w:rsid w:val="1FC102B2"/>
    <w:rsid w:val="1FD11623"/>
    <w:rsid w:val="1FD71884"/>
    <w:rsid w:val="1FE16BA6"/>
    <w:rsid w:val="1FEA15B7"/>
    <w:rsid w:val="203E55CD"/>
    <w:rsid w:val="20436F19"/>
    <w:rsid w:val="212C5BFF"/>
    <w:rsid w:val="21350F58"/>
    <w:rsid w:val="213D1BBA"/>
    <w:rsid w:val="218617B3"/>
    <w:rsid w:val="21DC7625"/>
    <w:rsid w:val="21EA2126"/>
    <w:rsid w:val="22145011"/>
    <w:rsid w:val="223E4D78"/>
    <w:rsid w:val="226E709F"/>
    <w:rsid w:val="226F3FF6"/>
    <w:rsid w:val="22745AB0"/>
    <w:rsid w:val="22806203"/>
    <w:rsid w:val="228F6446"/>
    <w:rsid w:val="23802399"/>
    <w:rsid w:val="239D3FE3"/>
    <w:rsid w:val="23A33C69"/>
    <w:rsid w:val="23E629DD"/>
    <w:rsid w:val="244807BA"/>
    <w:rsid w:val="24613E12"/>
    <w:rsid w:val="2471674B"/>
    <w:rsid w:val="24CD449E"/>
    <w:rsid w:val="24D34D10"/>
    <w:rsid w:val="24F627AC"/>
    <w:rsid w:val="259049AF"/>
    <w:rsid w:val="25911BD2"/>
    <w:rsid w:val="25B82157"/>
    <w:rsid w:val="262A4E03"/>
    <w:rsid w:val="262D48F3"/>
    <w:rsid w:val="264B6B28"/>
    <w:rsid w:val="266F6CBA"/>
    <w:rsid w:val="26BC6973"/>
    <w:rsid w:val="26E66850"/>
    <w:rsid w:val="26E831F7"/>
    <w:rsid w:val="27035654"/>
    <w:rsid w:val="27182EAE"/>
    <w:rsid w:val="27196C26"/>
    <w:rsid w:val="271E423C"/>
    <w:rsid w:val="27315D1D"/>
    <w:rsid w:val="2749750B"/>
    <w:rsid w:val="274E2D73"/>
    <w:rsid w:val="274E4B21"/>
    <w:rsid w:val="27811629"/>
    <w:rsid w:val="27930786"/>
    <w:rsid w:val="27A052F3"/>
    <w:rsid w:val="27A943D1"/>
    <w:rsid w:val="27E01CDD"/>
    <w:rsid w:val="27ED433A"/>
    <w:rsid w:val="27FF406E"/>
    <w:rsid w:val="283F090E"/>
    <w:rsid w:val="286D0FD7"/>
    <w:rsid w:val="28E03E9F"/>
    <w:rsid w:val="29224859"/>
    <w:rsid w:val="293020D8"/>
    <w:rsid w:val="294361DC"/>
    <w:rsid w:val="295201CD"/>
    <w:rsid w:val="29B03871"/>
    <w:rsid w:val="29CE1F49"/>
    <w:rsid w:val="2ACA2711"/>
    <w:rsid w:val="2AD510B6"/>
    <w:rsid w:val="2B084FE7"/>
    <w:rsid w:val="2B275DB5"/>
    <w:rsid w:val="2B9920E3"/>
    <w:rsid w:val="2BE80ADD"/>
    <w:rsid w:val="2BE912BD"/>
    <w:rsid w:val="2C085DF0"/>
    <w:rsid w:val="2C0954BB"/>
    <w:rsid w:val="2C29790B"/>
    <w:rsid w:val="2C2E4F21"/>
    <w:rsid w:val="2C3167C0"/>
    <w:rsid w:val="2C624BCB"/>
    <w:rsid w:val="2C626979"/>
    <w:rsid w:val="2C844B41"/>
    <w:rsid w:val="2CC969F8"/>
    <w:rsid w:val="2CD806D3"/>
    <w:rsid w:val="2CEE645F"/>
    <w:rsid w:val="2D1C2FCC"/>
    <w:rsid w:val="2D2325AC"/>
    <w:rsid w:val="2D7A6F8D"/>
    <w:rsid w:val="2D7B4196"/>
    <w:rsid w:val="2DC53663"/>
    <w:rsid w:val="2DE75388"/>
    <w:rsid w:val="2E187C37"/>
    <w:rsid w:val="2E3D58F0"/>
    <w:rsid w:val="2E3F3416"/>
    <w:rsid w:val="2E692241"/>
    <w:rsid w:val="2EAB4607"/>
    <w:rsid w:val="2EB42F77"/>
    <w:rsid w:val="2EBC05C2"/>
    <w:rsid w:val="2F0361F1"/>
    <w:rsid w:val="2F370591"/>
    <w:rsid w:val="2F4F1437"/>
    <w:rsid w:val="2F6212C7"/>
    <w:rsid w:val="2F81180C"/>
    <w:rsid w:val="2F884949"/>
    <w:rsid w:val="2FD656B4"/>
    <w:rsid w:val="2FE06533"/>
    <w:rsid w:val="2FF10740"/>
    <w:rsid w:val="2FFE6F72"/>
    <w:rsid w:val="302C79CA"/>
    <w:rsid w:val="30C419B0"/>
    <w:rsid w:val="30E738F1"/>
    <w:rsid w:val="31466869"/>
    <w:rsid w:val="31A67308"/>
    <w:rsid w:val="31F167D5"/>
    <w:rsid w:val="31FC33CC"/>
    <w:rsid w:val="32132BEF"/>
    <w:rsid w:val="3268280F"/>
    <w:rsid w:val="326E787F"/>
    <w:rsid w:val="33435756"/>
    <w:rsid w:val="3344327C"/>
    <w:rsid w:val="33446DD8"/>
    <w:rsid w:val="334E5EA9"/>
    <w:rsid w:val="33552D94"/>
    <w:rsid w:val="33683669"/>
    <w:rsid w:val="336C1CC6"/>
    <w:rsid w:val="33707BCD"/>
    <w:rsid w:val="337C41DF"/>
    <w:rsid w:val="337C6572"/>
    <w:rsid w:val="33B02938"/>
    <w:rsid w:val="33E52DB1"/>
    <w:rsid w:val="33E81E5A"/>
    <w:rsid w:val="340C3540"/>
    <w:rsid w:val="34132A5E"/>
    <w:rsid w:val="34637732"/>
    <w:rsid w:val="346C36CF"/>
    <w:rsid w:val="348F6779"/>
    <w:rsid w:val="34E93DD1"/>
    <w:rsid w:val="34E95E89"/>
    <w:rsid w:val="34F027BA"/>
    <w:rsid w:val="35303AB8"/>
    <w:rsid w:val="3546508A"/>
    <w:rsid w:val="3555351F"/>
    <w:rsid w:val="362C0724"/>
    <w:rsid w:val="366F6862"/>
    <w:rsid w:val="36A04C6E"/>
    <w:rsid w:val="37184804"/>
    <w:rsid w:val="37515F68"/>
    <w:rsid w:val="376161AB"/>
    <w:rsid w:val="379A346B"/>
    <w:rsid w:val="37E1553E"/>
    <w:rsid w:val="37F963E3"/>
    <w:rsid w:val="380115CD"/>
    <w:rsid w:val="38352DFD"/>
    <w:rsid w:val="389425B0"/>
    <w:rsid w:val="38C369F1"/>
    <w:rsid w:val="38DE55D9"/>
    <w:rsid w:val="38EC723B"/>
    <w:rsid w:val="38FF529F"/>
    <w:rsid w:val="3914724D"/>
    <w:rsid w:val="39322FCA"/>
    <w:rsid w:val="393618B9"/>
    <w:rsid w:val="39495149"/>
    <w:rsid w:val="3957746C"/>
    <w:rsid w:val="399565E0"/>
    <w:rsid w:val="39A20CFD"/>
    <w:rsid w:val="3A1A4D37"/>
    <w:rsid w:val="3A2B2AA0"/>
    <w:rsid w:val="3A5B47D0"/>
    <w:rsid w:val="3B131EB2"/>
    <w:rsid w:val="3B2456A0"/>
    <w:rsid w:val="3B5953EB"/>
    <w:rsid w:val="3BDB4052"/>
    <w:rsid w:val="3C1001A0"/>
    <w:rsid w:val="3C2D5E53"/>
    <w:rsid w:val="3C616C4D"/>
    <w:rsid w:val="3CDC62D4"/>
    <w:rsid w:val="3CE33B06"/>
    <w:rsid w:val="3CEF24AB"/>
    <w:rsid w:val="3D127F47"/>
    <w:rsid w:val="3D2739F3"/>
    <w:rsid w:val="3D363C36"/>
    <w:rsid w:val="3D567E34"/>
    <w:rsid w:val="3D5B544A"/>
    <w:rsid w:val="3D745844"/>
    <w:rsid w:val="3D954E00"/>
    <w:rsid w:val="3DA46DF1"/>
    <w:rsid w:val="3DAE1A1E"/>
    <w:rsid w:val="3DDB658B"/>
    <w:rsid w:val="3DE6740A"/>
    <w:rsid w:val="3DFD29A6"/>
    <w:rsid w:val="3E722E0A"/>
    <w:rsid w:val="3E94330A"/>
    <w:rsid w:val="3EBB1CDC"/>
    <w:rsid w:val="3ECF45D3"/>
    <w:rsid w:val="3ED41958"/>
    <w:rsid w:val="3EFE69D5"/>
    <w:rsid w:val="3F122481"/>
    <w:rsid w:val="3F79605C"/>
    <w:rsid w:val="3FA7706D"/>
    <w:rsid w:val="3FA8007A"/>
    <w:rsid w:val="40A56D07"/>
    <w:rsid w:val="411029F0"/>
    <w:rsid w:val="41285F8B"/>
    <w:rsid w:val="41390199"/>
    <w:rsid w:val="41546D80"/>
    <w:rsid w:val="416A2100"/>
    <w:rsid w:val="417967E7"/>
    <w:rsid w:val="417B53B5"/>
    <w:rsid w:val="4182332C"/>
    <w:rsid w:val="41D67795"/>
    <w:rsid w:val="41FB36A0"/>
    <w:rsid w:val="41FF6CEC"/>
    <w:rsid w:val="42051E29"/>
    <w:rsid w:val="42097B6B"/>
    <w:rsid w:val="421B789E"/>
    <w:rsid w:val="426D151B"/>
    <w:rsid w:val="429423B6"/>
    <w:rsid w:val="4335673E"/>
    <w:rsid w:val="43456981"/>
    <w:rsid w:val="43747266"/>
    <w:rsid w:val="438F40A0"/>
    <w:rsid w:val="438F5E4E"/>
    <w:rsid w:val="43D16466"/>
    <w:rsid w:val="43D63A7D"/>
    <w:rsid w:val="44044A8E"/>
    <w:rsid w:val="443D13EA"/>
    <w:rsid w:val="4458253B"/>
    <w:rsid w:val="4484172B"/>
    <w:rsid w:val="44BF2763"/>
    <w:rsid w:val="44CC6C2E"/>
    <w:rsid w:val="44E126D9"/>
    <w:rsid w:val="457D46F6"/>
    <w:rsid w:val="459E05CA"/>
    <w:rsid w:val="45AF0A29"/>
    <w:rsid w:val="45D73ADC"/>
    <w:rsid w:val="45DE3566"/>
    <w:rsid w:val="464B23B3"/>
    <w:rsid w:val="464B5F3B"/>
    <w:rsid w:val="469F0A9E"/>
    <w:rsid w:val="46A95479"/>
    <w:rsid w:val="46EE401E"/>
    <w:rsid w:val="470E79D1"/>
    <w:rsid w:val="4729480B"/>
    <w:rsid w:val="47AA594C"/>
    <w:rsid w:val="48164D90"/>
    <w:rsid w:val="481D611E"/>
    <w:rsid w:val="48220816"/>
    <w:rsid w:val="48D04F3E"/>
    <w:rsid w:val="48D15649"/>
    <w:rsid w:val="493A74C2"/>
    <w:rsid w:val="495620C9"/>
    <w:rsid w:val="495A7AEF"/>
    <w:rsid w:val="496F29A9"/>
    <w:rsid w:val="49757894"/>
    <w:rsid w:val="499046CE"/>
    <w:rsid w:val="49A308A5"/>
    <w:rsid w:val="49A40179"/>
    <w:rsid w:val="49B24DA3"/>
    <w:rsid w:val="49B86BE4"/>
    <w:rsid w:val="49F96717"/>
    <w:rsid w:val="4A036C3D"/>
    <w:rsid w:val="4A2F4538"/>
    <w:rsid w:val="4A427A44"/>
    <w:rsid w:val="4AAE5753"/>
    <w:rsid w:val="4AC217FA"/>
    <w:rsid w:val="4ACA3C0F"/>
    <w:rsid w:val="4AD131F0"/>
    <w:rsid w:val="4AF8077D"/>
    <w:rsid w:val="4B005A90"/>
    <w:rsid w:val="4B5D22A8"/>
    <w:rsid w:val="4B946FE6"/>
    <w:rsid w:val="4B9C4329"/>
    <w:rsid w:val="4BCF5981"/>
    <w:rsid w:val="4C0367EB"/>
    <w:rsid w:val="4C40062D"/>
    <w:rsid w:val="4C523EBC"/>
    <w:rsid w:val="4C577725"/>
    <w:rsid w:val="4C650094"/>
    <w:rsid w:val="4C7D6DB7"/>
    <w:rsid w:val="4CA961D2"/>
    <w:rsid w:val="4CAF130F"/>
    <w:rsid w:val="4CB84667"/>
    <w:rsid w:val="4D07739D"/>
    <w:rsid w:val="4D113D78"/>
    <w:rsid w:val="4D2F5E5D"/>
    <w:rsid w:val="4D4B1038"/>
    <w:rsid w:val="4D7F1BEB"/>
    <w:rsid w:val="4DF9744A"/>
    <w:rsid w:val="4E1A6C5C"/>
    <w:rsid w:val="4E437F61"/>
    <w:rsid w:val="4E481A1B"/>
    <w:rsid w:val="4E487C6D"/>
    <w:rsid w:val="4E5A52AA"/>
    <w:rsid w:val="4E7B594C"/>
    <w:rsid w:val="4E834801"/>
    <w:rsid w:val="4E944C60"/>
    <w:rsid w:val="4EEC684A"/>
    <w:rsid w:val="4EF37BD9"/>
    <w:rsid w:val="4F11005F"/>
    <w:rsid w:val="4F626B0C"/>
    <w:rsid w:val="4F7800DE"/>
    <w:rsid w:val="4FE94B38"/>
    <w:rsid w:val="4FF21C3E"/>
    <w:rsid w:val="504B0555"/>
    <w:rsid w:val="50630D8E"/>
    <w:rsid w:val="50AC6291"/>
    <w:rsid w:val="510E798E"/>
    <w:rsid w:val="511E6A63"/>
    <w:rsid w:val="51782617"/>
    <w:rsid w:val="518067B4"/>
    <w:rsid w:val="51DD6BC9"/>
    <w:rsid w:val="520A7908"/>
    <w:rsid w:val="521F2A93"/>
    <w:rsid w:val="523E48D4"/>
    <w:rsid w:val="524532A1"/>
    <w:rsid w:val="529671F9"/>
    <w:rsid w:val="52F061DD"/>
    <w:rsid w:val="53095C1D"/>
    <w:rsid w:val="530A1543"/>
    <w:rsid w:val="53775D03"/>
    <w:rsid w:val="53A44F5A"/>
    <w:rsid w:val="53A5346C"/>
    <w:rsid w:val="53A5521A"/>
    <w:rsid w:val="53B35B89"/>
    <w:rsid w:val="53DF526A"/>
    <w:rsid w:val="54AD25D8"/>
    <w:rsid w:val="54BB0C1A"/>
    <w:rsid w:val="54D933CD"/>
    <w:rsid w:val="55050666"/>
    <w:rsid w:val="55061CE8"/>
    <w:rsid w:val="552336D5"/>
    <w:rsid w:val="5563713A"/>
    <w:rsid w:val="55823A64"/>
    <w:rsid w:val="55AF05D2"/>
    <w:rsid w:val="55C1072A"/>
    <w:rsid w:val="55C53951"/>
    <w:rsid w:val="55D342C0"/>
    <w:rsid w:val="563805C7"/>
    <w:rsid w:val="565C6063"/>
    <w:rsid w:val="56981066"/>
    <w:rsid w:val="569972B8"/>
    <w:rsid w:val="56AB2B47"/>
    <w:rsid w:val="570F757A"/>
    <w:rsid w:val="571701DC"/>
    <w:rsid w:val="57215553"/>
    <w:rsid w:val="57324EB7"/>
    <w:rsid w:val="5753390A"/>
    <w:rsid w:val="576553EC"/>
    <w:rsid w:val="57AA1051"/>
    <w:rsid w:val="58276B45"/>
    <w:rsid w:val="58331046"/>
    <w:rsid w:val="58397BD2"/>
    <w:rsid w:val="585866A4"/>
    <w:rsid w:val="585D60C3"/>
    <w:rsid w:val="589056DF"/>
    <w:rsid w:val="58C85C32"/>
    <w:rsid w:val="58DA7713"/>
    <w:rsid w:val="58FE405D"/>
    <w:rsid w:val="592A069B"/>
    <w:rsid w:val="593212FE"/>
    <w:rsid w:val="599D70BF"/>
    <w:rsid w:val="59B63CDD"/>
    <w:rsid w:val="59D800F7"/>
    <w:rsid w:val="5A0015FD"/>
    <w:rsid w:val="5A00764E"/>
    <w:rsid w:val="5A490FF5"/>
    <w:rsid w:val="5A5B5277"/>
    <w:rsid w:val="5A91662B"/>
    <w:rsid w:val="5AAE2C06"/>
    <w:rsid w:val="5AE64A95"/>
    <w:rsid w:val="5B57329D"/>
    <w:rsid w:val="5B765E19"/>
    <w:rsid w:val="5B8F2A37"/>
    <w:rsid w:val="5BAC35E9"/>
    <w:rsid w:val="5BBD6E4C"/>
    <w:rsid w:val="5BF27E11"/>
    <w:rsid w:val="5C11169E"/>
    <w:rsid w:val="5C142F3C"/>
    <w:rsid w:val="5C1967A5"/>
    <w:rsid w:val="5C390BF5"/>
    <w:rsid w:val="5C3A6E47"/>
    <w:rsid w:val="5C6A5252"/>
    <w:rsid w:val="5C9D1184"/>
    <w:rsid w:val="5CB07109"/>
    <w:rsid w:val="5CD8649B"/>
    <w:rsid w:val="5CF07506"/>
    <w:rsid w:val="5D2E44D2"/>
    <w:rsid w:val="5D5030F0"/>
    <w:rsid w:val="5DAC2FD2"/>
    <w:rsid w:val="5E394EDC"/>
    <w:rsid w:val="5E3B2A02"/>
    <w:rsid w:val="5E483371"/>
    <w:rsid w:val="5E7423B8"/>
    <w:rsid w:val="5EAC47D9"/>
    <w:rsid w:val="5EEE3F19"/>
    <w:rsid w:val="5F02521E"/>
    <w:rsid w:val="5F661D01"/>
    <w:rsid w:val="5F8E1258"/>
    <w:rsid w:val="5F97010C"/>
    <w:rsid w:val="5F9745B0"/>
    <w:rsid w:val="5FAA5E45"/>
    <w:rsid w:val="5FC44C79"/>
    <w:rsid w:val="5FFA069B"/>
    <w:rsid w:val="5FFE018B"/>
    <w:rsid w:val="60457B68"/>
    <w:rsid w:val="606F1089"/>
    <w:rsid w:val="606F72DB"/>
    <w:rsid w:val="60BC50D2"/>
    <w:rsid w:val="60CB2763"/>
    <w:rsid w:val="60E70C20"/>
    <w:rsid w:val="61363955"/>
    <w:rsid w:val="613A23CB"/>
    <w:rsid w:val="6189617B"/>
    <w:rsid w:val="61950B9F"/>
    <w:rsid w:val="61E810F3"/>
    <w:rsid w:val="62720693"/>
    <w:rsid w:val="62976675"/>
    <w:rsid w:val="629D0130"/>
    <w:rsid w:val="62F37D50"/>
    <w:rsid w:val="63041F5D"/>
    <w:rsid w:val="631F28F3"/>
    <w:rsid w:val="63350368"/>
    <w:rsid w:val="633F4EB4"/>
    <w:rsid w:val="637864A7"/>
    <w:rsid w:val="63B75221"/>
    <w:rsid w:val="640970FF"/>
    <w:rsid w:val="642A69C6"/>
    <w:rsid w:val="643423CE"/>
    <w:rsid w:val="64373C6C"/>
    <w:rsid w:val="64591E34"/>
    <w:rsid w:val="647B5832"/>
    <w:rsid w:val="64A05CB5"/>
    <w:rsid w:val="6587477F"/>
    <w:rsid w:val="6598698C"/>
    <w:rsid w:val="65D60A2E"/>
    <w:rsid w:val="6605665B"/>
    <w:rsid w:val="660B715E"/>
    <w:rsid w:val="661C1876"/>
    <w:rsid w:val="666F593F"/>
    <w:rsid w:val="66EF082E"/>
    <w:rsid w:val="6751773B"/>
    <w:rsid w:val="678673E4"/>
    <w:rsid w:val="678D00E0"/>
    <w:rsid w:val="67A564F8"/>
    <w:rsid w:val="67C43A69"/>
    <w:rsid w:val="67F97C80"/>
    <w:rsid w:val="68386205"/>
    <w:rsid w:val="68572B2F"/>
    <w:rsid w:val="688E4077"/>
    <w:rsid w:val="689E075E"/>
    <w:rsid w:val="68A61FFB"/>
    <w:rsid w:val="68B47F81"/>
    <w:rsid w:val="68EC49A5"/>
    <w:rsid w:val="69201173"/>
    <w:rsid w:val="693B7D5A"/>
    <w:rsid w:val="69A55B1C"/>
    <w:rsid w:val="69AB25AB"/>
    <w:rsid w:val="6A06480C"/>
    <w:rsid w:val="6A367ED6"/>
    <w:rsid w:val="6A7379C8"/>
    <w:rsid w:val="6A745C1A"/>
    <w:rsid w:val="6A902328"/>
    <w:rsid w:val="6AE571EA"/>
    <w:rsid w:val="6AF24D91"/>
    <w:rsid w:val="6B1742C0"/>
    <w:rsid w:val="6B1747F7"/>
    <w:rsid w:val="6B2018FE"/>
    <w:rsid w:val="6B2A62D8"/>
    <w:rsid w:val="6B3E7FD6"/>
    <w:rsid w:val="6B43739A"/>
    <w:rsid w:val="6B5857B5"/>
    <w:rsid w:val="6B6712DB"/>
    <w:rsid w:val="6B6F1F3D"/>
    <w:rsid w:val="6B9850EC"/>
    <w:rsid w:val="6BA8544F"/>
    <w:rsid w:val="6BD718E7"/>
    <w:rsid w:val="6C136D6D"/>
    <w:rsid w:val="6C4C04D0"/>
    <w:rsid w:val="6C830396"/>
    <w:rsid w:val="6C9003BD"/>
    <w:rsid w:val="6CDA5ADC"/>
    <w:rsid w:val="6CFD7212"/>
    <w:rsid w:val="6D2B6338"/>
    <w:rsid w:val="6D355F92"/>
    <w:rsid w:val="6D571DF1"/>
    <w:rsid w:val="6D5835D1"/>
    <w:rsid w:val="6D8F5A52"/>
    <w:rsid w:val="6DBE16FE"/>
    <w:rsid w:val="6DEA1D4F"/>
    <w:rsid w:val="6E46167B"/>
    <w:rsid w:val="6EE964AB"/>
    <w:rsid w:val="6F372D76"/>
    <w:rsid w:val="6F573414"/>
    <w:rsid w:val="6F6F4C02"/>
    <w:rsid w:val="6F7455E6"/>
    <w:rsid w:val="6F800E91"/>
    <w:rsid w:val="6FD9651F"/>
    <w:rsid w:val="703D02B0"/>
    <w:rsid w:val="704716DB"/>
    <w:rsid w:val="708E730A"/>
    <w:rsid w:val="70E03B04"/>
    <w:rsid w:val="70E616D1"/>
    <w:rsid w:val="7104581E"/>
    <w:rsid w:val="71087F0F"/>
    <w:rsid w:val="713E2ADE"/>
    <w:rsid w:val="71CB1E97"/>
    <w:rsid w:val="7205184D"/>
    <w:rsid w:val="721D26F3"/>
    <w:rsid w:val="727D7636"/>
    <w:rsid w:val="72BC63B0"/>
    <w:rsid w:val="72D54D7C"/>
    <w:rsid w:val="72E74AAF"/>
    <w:rsid w:val="73441F01"/>
    <w:rsid w:val="736507F6"/>
    <w:rsid w:val="73724E88"/>
    <w:rsid w:val="73DC213A"/>
    <w:rsid w:val="73E536E4"/>
    <w:rsid w:val="73E831D5"/>
    <w:rsid w:val="74732A9E"/>
    <w:rsid w:val="74A8126F"/>
    <w:rsid w:val="74AB66DC"/>
    <w:rsid w:val="74B9247B"/>
    <w:rsid w:val="74C90910"/>
    <w:rsid w:val="74E474F8"/>
    <w:rsid w:val="75045DEC"/>
    <w:rsid w:val="759F5B15"/>
    <w:rsid w:val="75CE4300"/>
    <w:rsid w:val="75D92DD5"/>
    <w:rsid w:val="76197675"/>
    <w:rsid w:val="767C792F"/>
    <w:rsid w:val="769413F2"/>
    <w:rsid w:val="76BD31D8"/>
    <w:rsid w:val="77337D0A"/>
    <w:rsid w:val="773A6B31"/>
    <w:rsid w:val="778D20C9"/>
    <w:rsid w:val="77A80CB1"/>
    <w:rsid w:val="77D97548"/>
    <w:rsid w:val="78006D3F"/>
    <w:rsid w:val="783F3E37"/>
    <w:rsid w:val="785030F6"/>
    <w:rsid w:val="786A124A"/>
    <w:rsid w:val="78823E8F"/>
    <w:rsid w:val="78AF2513"/>
    <w:rsid w:val="78B10039"/>
    <w:rsid w:val="78E201F2"/>
    <w:rsid w:val="79121743"/>
    <w:rsid w:val="793D367B"/>
    <w:rsid w:val="79400579"/>
    <w:rsid w:val="795409C4"/>
    <w:rsid w:val="79AB4A88"/>
    <w:rsid w:val="79AC25AE"/>
    <w:rsid w:val="79B0209F"/>
    <w:rsid w:val="79D044EF"/>
    <w:rsid w:val="79E81839"/>
    <w:rsid w:val="79F0693F"/>
    <w:rsid w:val="7A277786"/>
    <w:rsid w:val="7A92020D"/>
    <w:rsid w:val="7ADE49EA"/>
    <w:rsid w:val="7AEA338E"/>
    <w:rsid w:val="7B1D7C08"/>
    <w:rsid w:val="7B705F89"/>
    <w:rsid w:val="7BAB1BEA"/>
    <w:rsid w:val="7BBD0AA3"/>
    <w:rsid w:val="7BBD2817"/>
    <w:rsid w:val="7BD45209"/>
    <w:rsid w:val="7C583F64"/>
    <w:rsid w:val="7C6F4493"/>
    <w:rsid w:val="7CB669DC"/>
    <w:rsid w:val="7CDC13FD"/>
    <w:rsid w:val="7CF36E72"/>
    <w:rsid w:val="7D743705"/>
    <w:rsid w:val="7DB61C4E"/>
    <w:rsid w:val="7DD5768F"/>
    <w:rsid w:val="7E3064D1"/>
    <w:rsid w:val="7E394D59"/>
    <w:rsid w:val="7E5D031B"/>
    <w:rsid w:val="7E745D91"/>
    <w:rsid w:val="7ED405DD"/>
    <w:rsid w:val="7F1E3F4E"/>
    <w:rsid w:val="7F3A4901"/>
    <w:rsid w:val="7F604567"/>
    <w:rsid w:val="7F6851CA"/>
    <w:rsid w:val="7F7F217E"/>
    <w:rsid w:val="7FDC6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列出段落"/>
    <w:basedOn w:val="1"/>
    <w:qFormat/>
    <w:uiPriority w:val="34"/>
    <w:pPr>
      <w:ind w:firstLine="420" w:firstLineChars="200"/>
    </w:pPr>
  </w:style>
  <w:style w:type="paragraph" w:customStyle="1" w:styleId="30">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9421</Words>
  <Characters>10012</Characters>
  <Lines>72</Lines>
  <Paragraphs>20</Paragraphs>
  <TotalTime>1</TotalTime>
  <ScaleCrop>false</ScaleCrop>
  <LinksUpToDate>false</LinksUpToDate>
  <CharactersWithSpaces>10156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2022-05-27T10:46:01Z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BB13AE81070F4F6A8BC6D7BD2BD923AB</vt:lpwstr>
  </property>
</Properties>
</file>